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662338" w14:textId="77777777" w:rsidR="001B11C7" w:rsidRPr="00FA6F64" w:rsidRDefault="001B11C7">
      <w:pPr>
        <w:widowControl w:val="0"/>
        <w:autoSpaceDE w:val="0"/>
        <w:jc w:val="center"/>
        <w:rPr>
          <w:rFonts w:asciiTheme="minorHAnsi" w:hAnsiTheme="minorHAnsi"/>
          <w:b/>
          <w:bCs/>
        </w:rPr>
      </w:pPr>
      <w:r w:rsidRPr="00FA6F64">
        <w:rPr>
          <w:rFonts w:asciiTheme="minorHAnsi" w:hAnsiTheme="minorHAnsi"/>
          <w:b/>
          <w:bCs/>
        </w:rPr>
        <w:t>Academy for Academic Personnel Administration</w:t>
      </w:r>
    </w:p>
    <w:p w14:paraId="3661DB2F" w14:textId="77777777" w:rsidR="001B11C7" w:rsidRPr="00FA6F64" w:rsidRDefault="00694D36">
      <w:pPr>
        <w:widowControl w:val="0"/>
        <w:autoSpaceDE w:val="0"/>
        <w:jc w:val="center"/>
        <w:rPr>
          <w:rFonts w:asciiTheme="minorHAnsi" w:hAnsiTheme="minorHAnsi"/>
          <w:b/>
          <w:bCs/>
        </w:rPr>
      </w:pPr>
      <w:r w:rsidRPr="00FA6F64">
        <w:rPr>
          <w:rFonts w:asciiTheme="minorHAnsi" w:hAnsiTheme="minorHAnsi"/>
          <w:b/>
          <w:bCs/>
        </w:rPr>
        <w:t>Fall 20</w:t>
      </w:r>
      <w:r w:rsidR="00FC6DDF" w:rsidRPr="00FA6F64">
        <w:rPr>
          <w:rFonts w:asciiTheme="minorHAnsi" w:hAnsiTheme="minorHAnsi"/>
          <w:b/>
          <w:bCs/>
        </w:rPr>
        <w:t>1</w:t>
      </w:r>
      <w:r w:rsidR="00246EC3" w:rsidRPr="00FA6F64">
        <w:rPr>
          <w:rFonts w:asciiTheme="minorHAnsi" w:hAnsiTheme="minorHAnsi"/>
          <w:b/>
          <w:bCs/>
        </w:rPr>
        <w:t>3</w:t>
      </w:r>
    </w:p>
    <w:p w14:paraId="63226A9F" w14:textId="77777777" w:rsidR="001B11C7" w:rsidRPr="00FA6F64" w:rsidRDefault="001B11C7">
      <w:pPr>
        <w:widowControl w:val="0"/>
        <w:autoSpaceDE w:val="0"/>
        <w:jc w:val="center"/>
        <w:rPr>
          <w:rFonts w:asciiTheme="minorHAnsi" w:hAnsiTheme="minorHAnsi"/>
          <w:b/>
          <w:bCs/>
        </w:rPr>
      </w:pPr>
      <w:r w:rsidRPr="00FA6F64">
        <w:rPr>
          <w:rFonts w:asciiTheme="minorHAnsi" w:hAnsiTheme="minorHAnsi"/>
          <w:b/>
          <w:bCs/>
        </w:rPr>
        <w:t>Round Table Report</w:t>
      </w:r>
    </w:p>
    <w:p w14:paraId="3A6139B7" w14:textId="77777777" w:rsidR="001B11C7" w:rsidRPr="00FA6F64" w:rsidRDefault="001B11C7">
      <w:pPr>
        <w:widowControl w:val="0"/>
        <w:autoSpaceDE w:val="0"/>
        <w:rPr>
          <w:rFonts w:asciiTheme="minorHAnsi" w:hAnsiTheme="minorHAnsi"/>
          <w:b/>
          <w:bCs/>
        </w:rPr>
      </w:pPr>
    </w:p>
    <w:p w14:paraId="3EF00729" w14:textId="77777777" w:rsidR="001B11C7" w:rsidRPr="00FA6F64" w:rsidRDefault="001B11C7">
      <w:pPr>
        <w:widowControl w:val="0"/>
        <w:autoSpaceDE w:val="0"/>
        <w:rPr>
          <w:rFonts w:asciiTheme="minorHAnsi" w:hAnsiTheme="minorHAnsi"/>
          <w:b/>
          <w:bCs/>
        </w:rPr>
      </w:pPr>
      <w:r w:rsidRPr="00FA6F64">
        <w:rPr>
          <w:rFonts w:asciiTheme="minorHAnsi" w:hAnsiTheme="minorHAnsi"/>
          <w:b/>
          <w:bCs/>
        </w:rPr>
        <w:t>1.  Institution Information</w:t>
      </w:r>
    </w:p>
    <w:p w14:paraId="194F7608" w14:textId="77777777" w:rsidR="001B11C7" w:rsidRPr="00FA6F64" w:rsidRDefault="001B11C7">
      <w:pPr>
        <w:widowControl w:val="0"/>
        <w:autoSpaceDE w:val="0"/>
        <w:rPr>
          <w:rFonts w:asciiTheme="minorHAnsi" w:hAnsiTheme="minorHAnsi"/>
        </w:rPr>
      </w:pPr>
    </w:p>
    <w:p w14:paraId="186FC4FC" w14:textId="77777777" w:rsidR="001B11C7" w:rsidRPr="00FA6F64" w:rsidRDefault="001B11C7">
      <w:pPr>
        <w:widowControl w:val="0"/>
        <w:autoSpaceDE w:val="0"/>
        <w:rPr>
          <w:rFonts w:asciiTheme="minorHAnsi" w:hAnsiTheme="minorHAnsi"/>
        </w:rPr>
      </w:pPr>
      <w:r w:rsidRPr="00FA6F64">
        <w:rPr>
          <w:rFonts w:asciiTheme="minorHAnsi" w:hAnsiTheme="minorHAnsi"/>
        </w:rPr>
        <w:t xml:space="preserve">Name of Institution/System: </w:t>
      </w:r>
      <w:r w:rsidR="004B0D90" w:rsidRPr="00FA6F64">
        <w:rPr>
          <w:rFonts w:asciiTheme="minorHAnsi" w:hAnsiTheme="minorHAnsi"/>
        </w:rPr>
        <w:t>University of Massachusetts Amherst</w:t>
      </w:r>
    </w:p>
    <w:p w14:paraId="12E4B43E" w14:textId="77777777" w:rsidR="001B11C7" w:rsidRPr="00FA6F64" w:rsidRDefault="001B11C7">
      <w:pPr>
        <w:widowControl w:val="0"/>
        <w:autoSpaceDE w:val="0"/>
        <w:rPr>
          <w:rFonts w:asciiTheme="minorHAnsi" w:hAnsiTheme="minorHAnsi"/>
        </w:rPr>
      </w:pPr>
    </w:p>
    <w:p w14:paraId="6AE366F1" w14:textId="77777777" w:rsidR="001B11C7" w:rsidRPr="00FA6F64" w:rsidRDefault="001B11C7">
      <w:pPr>
        <w:widowControl w:val="0"/>
        <w:autoSpaceDE w:val="0"/>
        <w:rPr>
          <w:rFonts w:asciiTheme="minorHAnsi" w:hAnsiTheme="minorHAnsi"/>
        </w:rPr>
      </w:pPr>
      <w:r w:rsidRPr="00FA6F64">
        <w:rPr>
          <w:rFonts w:asciiTheme="minorHAnsi" w:hAnsiTheme="minorHAnsi"/>
        </w:rPr>
        <w:t xml:space="preserve">Name </w:t>
      </w:r>
      <w:r w:rsidR="00C70888" w:rsidRPr="00FA6F64">
        <w:rPr>
          <w:rFonts w:asciiTheme="minorHAnsi" w:hAnsiTheme="minorHAnsi"/>
        </w:rPr>
        <w:t xml:space="preserve">and Title </w:t>
      </w:r>
      <w:r w:rsidRPr="00FA6F64">
        <w:rPr>
          <w:rFonts w:asciiTheme="minorHAnsi" w:hAnsiTheme="minorHAnsi"/>
        </w:rPr>
        <w:t xml:space="preserve">of Individual Responding: </w:t>
      </w:r>
      <w:r w:rsidR="004B0D90" w:rsidRPr="00FA6F64">
        <w:rPr>
          <w:rFonts w:asciiTheme="minorHAnsi" w:hAnsiTheme="minorHAnsi"/>
        </w:rPr>
        <w:t>John G. Bryan, Associate Provost for Academic Personnel</w:t>
      </w:r>
    </w:p>
    <w:p w14:paraId="30F12323" w14:textId="77777777" w:rsidR="001B11C7" w:rsidRPr="00FA6F64" w:rsidRDefault="001B11C7">
      <w:pPr>
        <w:widowControl w:val="0"/>
        <w:autoSpaceDE w:val="0"/>
        <w:rPr>
          <w:rFonts w:asciiTheme="minorHAnsi" w:hAnsiTheme="minorHAnsi"/>
        </w:rPr>
      </w:pPr>
    </w:p>
    <w:p w14:paraId="2DDDCBA9" w14:textId="77777777" w:rsidR="001B11C7" w:rsidRPr="00FA6F64" w:rsidRDefault="001B11C7">
      <w:pPr>
        <w:widowControl w:val="0"/>
        <w:autoSpaceDE w:val="0"/>
        <w:rPr>
          <w:rFonts w:asciiTheme="minorHAnsi" w:hAnsiTheme="minorHAnsi"/>
        </w:rPr>
      </w:pPr>
    </w:p>
    <w:p w14:paraId="30DAD2FC" w14:textId="77777777" w:rsidR="001B11C7" w:rsidRPr="00FA6F64" w:rsidRDefault="001B11C7">
      <w:pPr>
        <w:widowControl w:val="0"/>
        <w:autoSpaceDE w:val="0"/>
        <w:rPr>
          <w:rFonts w:asciiTheme="minorHAnsi" w:hAnsiTheme="minorHAnsi"/>
          <w:b/>
          <w:bCs/>
        </w:rPr>
      </w:pPr>
      <w:r w:rsidRPr="00FA6F64">
        <w:rPr>
          <w:rFonts w:asciiTheme="minorHAnsi" w:hAnsiTheme="minorHAnsi"/>
          <w:b/>
          <w:bCs/>
        </w:rPr>
        <w:t>2a. Description of Faculty Bargaining Unit(s) – Size and Composition</w:t>
      </w:r>
    </w:p>
    <w:p w14:paraId="55DCD70D" w14:textId="77777777" w:rsidR="001B11C7" w:rsidRPr="00FA6F64" w:rsidRDefault="001B11C7">
      <w:pPr>
        <w:widowControl w:val="0"/>
        <w:autoSpaceDE w:val="0"/>
        <w:rPr>
          <w:rFonts w:asciiTheme="minorHAnsi" w:hAnsiTheme="minorHAnsi"/>
        </w:rPr>
      </w:pPr>
    </w:p>
    <w:p w14:paraId="1432EED5" w14:textId="77777777" w:rsidR="001B11C7" w:rsidRPr="00FA6F64" w:rsidRDefault="00BD6C71">
      <w:pPr>
        <w:widowControl w:val="0"/>
        <w:autoSpaceDE w:val="0"/>
        <w:rPr>
          <w:rFonts w:asciiTheme="minorHAnsi" w:hAnsiTheme="minorHAnsi"/>
        </w:rPr>
      </w:pPr>
      <w:r w:rsidRPr="00FA6F64">
        <w:rPr>
          <w:rFonts w:asciiTheme="minorHAnsi" w:hAnsiTheme="minorHAnsi"/>
        </w:rPr>
        <w:t xml:space="preserve">UMass Amherst and UMass Boston bargain a common contract with the faculty union but each institution administers the contract separately.  The UMass Amherst </w:t>
      </w:r>
      <w:r w:rsidR="00765600" w:rsidRPr="00FA6F64">
        <w:rPr>
          <w:rFonts w:asciiTheme="minorHAnsi" w:hAnsiTheme="minorHAnsi"/>
        </w:rPr>
        <w:t xml:space="preserve">part of the </w:t>
      </w:r>
      <w:r w:rsidRPr="00FA6F64">
        <w:rPr>
          <w:rFonts w:asciiTheme="minorHAnsi" w:hAnsiTheme="minorHAnsi"/>
        </w:rPr>
        <w:t>bargaini</w:t>
      </w:r>
      <w:r w:rsidR="00765600" w:rsidRPr="00FA6F64">
        <w:rPr>
          <w:rFonts w:asciiTheme="minorHAnsi" w:hAnsiTheme="minorHAnsi"/>
        </w:rPr>
        <w:t>ng unit includes about 1300</w:t>
      </w:r>
      <w:r w:rsidRPr="00FA6F64">
        <w:rPr>
          <w:rFonts w:asciiTheme="minorHAnsi" w:hAnsiTheme="minorHAnsi"/>
        </w:rPr>
        <w:t xml:space="preserve"> </w:t>
      </w:r>
      <w:r w:rsidR="00765600" w:rsidRPr="00FA6F64">
        <w:rPr>
          <w:rFonts w:asciiTheme="minorHAnsi" w:hAnsiTheme="minorHAnsi"/>
        </w:rPr>
        <w:t>faculty</w:t>
      </w:r>
      <w:r w:rsidRPr="00FA6F64">
        <w:rPr>
          <w:rFonts w:asciiTheme="minorHAnsi" w:hAnsiTheme="minorHAnsi"/>
        </w:rPr>
        <w:t xml:space="preserve"> (81% tenure stream)</w:t>
      </w:r>
      <w:r w:rsidR="00765600" w:rsidRPr="00FA6F64">
        <w:rPr>
          <w:rFonts w:asciiTheme="minorHAnsi" w:hAnsiTheme="minorHAnsi"/>
        </w:rPr>
        <w:t xml:space="preserve"> and about 45 librarians</w:t>
      </w:r>
      <w:r w:rsidRPr="00FA6F64">
        <w:rPr>
          <w:rFonts w:asciiTheme="minorHAnsi" w:hAnsiTheme="minorHAnsi"/>
        </w:rPr>
        <w:t xml:space="preserve">.  The UMass Boston </w:t>
      </w:r>
      <w:r w:rsidR="00765600" w:rsidRPr="00FA6F64">
        <w:rPr>
          <w:rFonts w:asciiTheme="minorHAnsi" w:hAnsiTheme="minorHAnsi"/>
        </w:rPr>
        <w:t>part of the unit</w:t>
      </w:r>
      <w:r w:rsidRPr="00FA6F64">
        <w:rPr>
          <w:rFonts w:asciiTheme="minorHAnsi" w:hAnsiTheme="minorHAnsi"/>
        </w:rPr>
        <w:t xml:space="preserve"> includes about 600 full-time a</w:t>
      </w:r>
      <w:r w:rsidR="00765600" w:rsidRPr="00FA6F64">
        <w:rPr>
          <w:rFonts w:asciiTheme="minorHAnsi" w:hAnsiTheme="minorHAnsi"/>
        </w:rPr>
        <w:t>nd about 600 part-time faculty and 15 librarians.</w:t>
      </w:r>
    </w:p>
    <w:p w14:paraId="01012472" w14:textId="77777777" w:rsidR="001B11C7" w:rsidRPr="00FA6F64" w:rsidRDefault="001B11C7">
      <w:pPr>
        <w:widowControl w:val="0"/>
        <w:autoSpaceDE w:val="0"/>
        <w:rPr>
          <w:rFonts w:asciiTheme="minorHAnsi" w:hAnsiTheme="minorHAnsi"/>
        </w:rPr>
      </w:pPr>
    </w:p>
    <w:p w14:paraId="23DFCC55" w14:textId="77777777" w:rsidR="001B11C7" w:rsidRPr="00FA6F64" w:rsidRDefault="001B11C7">
      <w:pPr>
        <w:widowControl w:val="0"/>
        <w:autoSpaceDE w:val="0"/>
        <w:rPr>
          <w:rFonts w:asciiTheme="minorHAnsi" w:hAnsiTheme="minorHAnsi"/>
        </w:rPr>
      </w:pPr>
    </w:p>
    <w:p w14:paraId="5BAEA515" w14:textId="77777777" w:rsidR="001B11C7" w:rsidRPr="00FA6F64" w:rsidRDefault="001B11C7">
      <w:pPr>
        <w:widowControl w:val="0"/>
        <w:autoSpaceDE w:val="0"/>
        <w:rPr>
          <w:rFonts w:asciiTheme="minorHAnsi" w:hAnsiTheme="minorHAnsi"/>
        </w:rPr>
      </w:pPr>
      <w:r w:rsidRPr="00FA6F64">
        <w:rPr>
          <w:rFonts w:asciiTheme="minorHAnsi" w:hAnsiTheme="minorHAnsi"/>
        </w:rPr>
        <w:t xml:space="preserve">Bargaining Agent: </w:t>
      </w:r>
      <w:r w:rsidR="004B0D90" w:rsidRPr="00FA6F64">
        <w:rPr>
          <w:rFonts w:asciiTheme="minorHAnsi" w:hAnsiTheme="minorHAnsi"/>
        </w:rPr>
        <w:t>Massachusetts Society of Professors, affiliate of Massachusetts Teachers Association/NEA</w:t>
      </w:r>
    </w:p>
    <w:p w14:paraId="55FFF18E" w14:textId="77777777" w:rsidR="001B11C7" w:rsidRPr="00FA6F64" w:rsidRDefault="001B11C7">
      <w:pPr>
        <w:widowControl w:val="0"/>
        <w:autoSpaceDE w:val="0"/>
        <w:rPr>
          <w:rFonts w:asciiTheme="minorHAnsi" w:hAnsiTheme="minorHAnsi"/>
        </w:rPr>
      </w:pPr>
    </w:p>
    <w:p w14:paraId="56E2AB5A" w14:textId="77777777" w:rsidR="001B11C7" w:rsidRPr="00FA6F64" w:rsidRDefault="001B11C7">
      <w:pPr>
        <w:widowControl w:val="0"/>
        <w:autoSpaceDE w:val="0"/>
        <w:rPr>
          <w:rFonts w:asciiTheme="minorHAnsi" w:hAnsiTheme="minorHAnsi"/>
        </w:rPr>
      </w:pPr>
      <w:r w:rsidRPr="00FA6F64">
        <w:rPr>
          <w:rFonts w:asciiTheme="minorHAnsi" w:hAnsiTheme="minorHAnsi"/>
        </w:rPr>
        <w:t xml:space="preserve">Date of First Contract:  </w:t>
      </w:r>
      <w:r w:rsidR="004B0D90" w:rsidRPr="00FA6F64">
        <w:rPr>
          <w:rFonts w:asciiTheme="minorHAnsi" w:hAnsiTheme="minorHAnsi"/>
        </w:rPr>
        <w:t>1978</w:t>
      </w:r>
    </w:p>
    <w:p w14:paraId="50D48292" w14:textId="77777777" w:rsidR="001B11C7" w:rsidRPr="00FA6F64" w:rsidRDefault="001B11C7">
      <w:pPr>
        <w:widowControl w:val="0"/>
        <w:autoSpaceDE w:val="0"/>
        <w:rPr>
          <w:rFonts w:asciiTheme="minorHAnsi" w:hAnsiTheme="minorHAnsi"/>
        </w:rPr>
      </w:pPr>
    </w:p>
    <w:p w14:paraId="03A203F1" w14:textId="77777777" w:rsidR="001B11C7" w:rsidRPr="00FA6F64" w:rsidRDefault="001B11C7">
      <w:pPr>
        <w:widowControl w:val="0"/>
        <w:autoSpaceDE w:val="0"/>
        <w:rPr>
          <w:rFonts w:asciiTheme="minorHAnsi" w:hAnsiTheme="minorHAnsi"/>
        </w:rPr>
      </w:pPr>
      <w:r w:rsidRPr="00FA6F64">
        <w:rPr>
          <w:rFonts w:asciiTheme="minorHAnsi" w:hAnsiTheme="minorHAnsi"/>
        </w:rPr>
        <w:t xml:space="preserve">Number of Succeeding Contracts:  </w:t>
      </w:r>
      <w:r w:rsidR="004B0D90" w:rsidRPr="00FA6F64">
        <w:rPr>
          <w:rFonts w:asciiTheme="minorHAnsi" w:hAnsiTheme="minorHAnsi"/>
        </w:rPr>
        <w:t>11</w:t>
      </w:r>
    </w:p>
    <w:p w14:paraId="797DF36A" w14:textId="77777777" w:rsidR="00C70888" w:rsidRPr="00FA6F64" w:rsidRDefault="00C70888">
      <w:pPr>
        <w:widowControl w:val="0"/>
        <w:autoSpaceDE w:val="0"/>
        <w:rPr>
          <w:rFonts w:asciiTheme="minorHAnsi" w:hAnsiTheme="minorHAnsi"/>
          <w:b/>
        </w:rPr>
      </w:pPr>
      <w:r w:rsidRPr="00FA6F64">
        <w:rPr>
          <w:rFonts w:asciiTheme="minorHAnsi" w:hAnsiTheme="minorHAnsi"/>
        </w:rPr>
        <w:br/>
      </w:r>
      <w:r w:rsidRPr="00FA6F64">
        <w:rPr>
          <w:rFonts w:asciiTheme="minorHAnsi" w:hAnsiTheme="minorHAnsi"/>
          <w:b/>
        </w:rPr>
        <w:t xml:space="preserve">Web address of current contract: </w:t>
      </w:r>
      <w:hyperlink r:id="rId6" w:history="1">
        <w:r w:rsidR="008C7DDB" w:rsidRPr="00FA6F64">
          <w:rPr>
            <w:rStyle w:val="Hyperlink"/>
            <w:rFonts w:asciiTheme="minorHAnsi" w:hAnsiTheme="minorHAnsi"/>
            <w:b/>
          </w:rPr>
          <w:t>http://www.umass.edu/provost/faculty-staff-resources/policies-contracts</w:t>
        </w:r>
      </w:hyperlink>
      <w:r w:rsidR="008C7DDB" w:rsidRPr="00FA6F64">
        <w:rPr>
          <w:rFonts w:asciiTheme="minorHAnsi" w:hAnsiTheme="minorHAnsi"/>
          <w:b/>
        </w:rPr>
        <w:t xml:space="preserve"> </w:t>
      </w:r>
    </w:p>
    <w:p w14:paraId="6FF0128E" w14:textId="77777777" w:rsidR="001B11C7" w:rsidRPr="00FA6F64" w:rsidRDefault="001B11C7">
      <w:pPr>
        <w:widowControl w:val="0"/>
        <w:autoSpaceDE w:val="0"/>
        <w:rPr>
          <w:rFonts w:asciiTheme="minorHAnsi" w:hAnsiTheme="minorHAnsi"/>
        </w:rPr>
      </w:pPr>
    </w:p>
    <w:p w14:paraId="6804C4E6" w14:textId="77777777" w:rsidR="00C70888" w:rsidRPr="00FA6F64" w:rsidRDefault="00C70888">
      <w:pPr>
        <w:widowControl w:val="0"/>
        <w:autoSpaceDE w:val="0"/>
        <w:rPr>
          <w:rFonts w:asciiTheme="minorHAnsi" w:hAnsiTheme="minorHAnsi"/>
        </w:rPr>
      </w:pPr>
    </w:p>
    <w:p w14:paraId="1A029A60" w14:textId="77777777" w:rsidR="001B11C7" w:rsidRPr="00FA6F64" w:rsidRDefault="001B11C7">
      <w:pPr>
        <w:widowControl w:val="0"/>
        <w:autoSpaceDE w:val="0"/>
        <w:rPr>
          <w:rFonts w:asciiTheme="minorHAnsi" w:hAnsiTheme="minorHAnsi"/>
          <w:b/>
          <w:bCs/>
        </w:rPr>
      </w:pPr>
      <w:r w:rsidRPr="00FA6F64">
        <w:rPr>
          <w:rFonts w:asciiTheme="minorHAnsi" w:hAnsiTheme="minorHAnsi"/>
          <w:b/>
          <w:bCs/>
        </w:rPr>
        <w:t>3. Activity Report (e.g., status of current agreement or negotiations, details of last contract settlement, etc.):</w:t>
      </w:r>
    </w:p>
    <w:p w14:paraId="3AA9AB90" w14:textId="77777777" w:rsidR="001B11C7" w:rsidRPr="00FA6F64" w:rsidRDefault="001B11C7">
      <w:pPr>
        <w:widowControl w:val="0"/>
        <w:autoSpaceDE w:val="0"/>
        <w:rPr>
          <w:rFonts w:asciiTheme="minorHAnsi" w:hAnsiTheme="minorHAnsi"/>
        </w:rPr>
      </w:pPr>
    </w:p>
    <w:p w14:paraId="1A27776D" w14:textId="77777777" w:rsidR="001B11C7" w:rsidRPr="00FA6F64" w:rsidRDefault="00765600" w:rsidP="00765600">
      <w:pPr>
        <w:pStyle w:val="ListParagraph"/>
        <w:widowControl w:val="0"/>
        <w:numPr>
          <w:ilvl w:val="0"/>
          <w:numId w:val="1"/>
        </w:numPr>
        <w:autoSpaceDE w:val="0"/>
        <w:rPr>
          <w:rFonts w:asciiTheme="minorHAnsi" w:hAnsiTheme="minorHAnsi"/>
        </w:rPr>
      </w:pPr>
      <w:r w:rsidRPr="00FA6F64">
        <w:rPr>
          <w:rFonts w:asciiTheme="minorHAnsi" w:hAnsiTheme="minorHAnsi"/>
        </w:rPr>
        <w:t>Current two-year agreement expires July 2014.  Bargaining on a successor agreement begins January 2014.</w:t>
      </w:r>
    </w:p>
    <w:p w14:paraId="771D4857" w14:textId="7DCF8A39" w:rsidR="00765600" w:rsidRPr="00FA6F64" w:rsidRDefault="00765600" w:rsidP="00765600">
      <w:pPr>
        <w:pStyle w:val="ListParagraph"/>
        <w:widowControl w:val="0"/>
        <w:numPr>
          <w:ilvl w:val="0"/>
          <w:numId w:val="1"/>
        </w:numPr>
        <w:autoSpaceDE w:val="0"/>
        <w:rPr>
          <w:rFonts w:asciiTheme="minorHAnsi" w:hAnsiTheme="minorHAnsi"/>
        </w:rPr>
      </w:pPr>
      <w:r w:rsidRPr="00FA6F64">
        <w:rPr>
          <w:rFonts w:asciiTheme="minorHAnsi" w:hAnsiTheme="minorHAnsi"/>
        </w:rPr>
        <w:t xml:space="preserve">Bargaining of the current agreement was expedited to meet deadlines set by </w:t>
      </w:r>
      <w:r w:rsidR="00CA611A">
        <w:rPr>
          <w:rFonts w:asciiTheme="minorHAnsi" w:hAnsiTheme="minorHAnsi"/>
        </w:rPr>
        <w:t xml:space="preserve">the governor, thereby deferring to post-ratification </w:t>
      </w:r>
      <w:r w:rsidRPr="00FA6F64">
        <w:rPr>
          <w:rFonts w:asciiTheme="minorHAnsi" w:hAnsiTheme="minorHAnsi"/>
        </w:rPr>
        <w:t>several elements that required lengthier negotiations and have been/will be signed upon completion.  They include:</w:t>
      </w:r>
    </w:p>
    <w:p w14:paraId="396D3734" w14:textId="1007620E" w:rsidR="00765600" w:rsidRPr="00FA6F64" w:rsidRDefault="00CA611A" w:rsidP="00765600">
      <w:pPr>
        <w:pStyle w:val="ListParagraph"/>
        <w:widowControl w:val="0"/>
        <w:numPr>
          <w:ilvl w:val="1"/>
          <w:numId w:val="1"/>
        </w:numPr>
        <w:autoSpaceDE w:val="0"/>
        <w:rPr>
          <w:rFonts w:asciiTheme="minorHAnsi" w:hAnsiTheme="minorHAnsi"/>
        </w:rPr>
      </w:pPr>
      <w:r>
        <w:rPr>
          <w:rFonts w:asciiTheme="minorHAnsi" w:hAnsiTheme="minorHAnsi"/>
        </w:rPr>
        <w:t>C</w:t>
      </w:r>
      <w:r w:rsidR="00765600" w:rsidRPr="00FA6F64">
        <w:rPr>
          <w:rFonts w:asciiTheme="minorHAnsi" w:hAnsiTheme="minorHAnsi"/>
        </w:rPr>
        <w:t xml:space="preserve">ontract </w:t>
      </w:r>
      <w:r>
        <w:rPr>
          <w:rFonts w:asciiTheme="minorHAnsi" w:hAnsiTheme="minorHAnsi"/>
        </w:rPr>
        <w:t xml:space="preserve">(non-tenure-stream) </w:t>
      </w:r>
      <w:r w:rsidR="00765600" w:rsidRPr="00FA6F64">
        <w:rPr>
          <w:rFonts w:asciiTheme="minorHAnsi" w:hAnsiTheme="minorHAnsi"/>
        </w:rPr>
        <w:t>faculty rights</w:t>
      </w:r>
    </w:p>
    <w:p w14:paraId="2DEB9AA3" w14:textId="77777777" w:rsidR="00765600" w:rsidRPr="00FA6F64" w:rsidRDefault="00765600" w:rsidP="00765600">
      <w:pPr>
        <w:pStyle w:val="ListParagraph"/>
        <w:widowControl w:val="0"/>
        <w:numPr>
          <w:ilvl w:val="1"/>
          <w:numId w:val="1"/>
        </w:numPr>
        <w:autoSpaceDE w:val="0"/>
        <w:rPr>
          <w:rFonts w:asciiTheme="minorHAnsi" w:hAnsiTheme="minorHAnsi"/>
        </w:rPr>
      </w:pPr>
      <w:r w:rsidRPr="00FA6F64">
        <w:rPr>
          <w:rFonts w:asciiTheme="minorHAnsi" w:hAnsiTheme="minorHAnsi"/>
        </w:rPr>
        <w:t>Extensive revision of terms for librarians</w:t>
      </w:r>
    </w:p>
    <w:p w14:paraId="42982366" w14:textId="77777777" w:rsidR="00765600" w:rsidRPr="00FA6F64" w:rsidRDefault="00765600" w:rsidP="00765600">
      <w:pPr>
        <w:pStyle w:val="ListParagraph"/>
        <w:widowControl w:val="0"/>
        <w:numPr>
          <w:ilvl w:val="1"/>
          <w:numId w:val="1"/>
        </w:numPr>
        <w:autoSpaceDE w:val="0"/>
        <w:rPr>
          <w:rFonts w:asciiTheme="minorHAnsi" w:hAnsiTheme="minorHAnsi"/>
        </w:rPr>
      </w:pPr>
      <w:r w:rsidRPr="00FA6F64">
        <w:rPr>
          <w:rFonts w:asciiTheme="minorHAnsi" w:hAnsiTheme="minorHAnsi"/>
        </w:rPr>
        <w:t>Promotion terms for clinical nursing faculty</w:t>
      </w:r>
    </w:p>
    <w:p w14:paraId="6192E522" w14:textId="1267EE6E" w:rsidR="00765600" w:rsidRPr="00FA6F64" w:rsidRDefault="004F097E" w:rsidP="00765600">
      <w:pPr>
        <w:pStyle w:val="ListParagraph"/>
        <w:widowControl w:val="0"/>
        <w:numPr>
          <w:ilvl w:val="0"/>
          <w:numId w:val="1"/>
        </w:numPr>
        <w:autoSpaceDE w:val="0"/>
        <w:rPr>
          <w:rFonts w:asciiTheme="minorHAnsi" w:hAnsiTheme="minorHAnsi"/>
        </w:rPr>
      </w:pPr>
      <w:r w:rsidRPr="00FA6F64">
        <w:rPr>
          <w:rFonts w:asciiTheme="minorHAnsi" w:hAnsiTheme="minorHAnsi"/>
        </w:rPr>
        <w:lastRenderedPageBreak/>
        <w:t>Important changes</w:t>
      </w:r>
      <w:r w:rsidR="00A1243B" w:rsidRPr="00FA6F64">
        <w:rPr>
          <w:rFonts w:asciiTheme="minorHAnsi" w:hAnsiTheme="minorHAnsi"/>
        </w:rPr>
        <w:t xml:space="preserve"> and additions</w:t>
      </w:r>
      <w:r w:rsidRPr="00FA6F64">
        <w:rPr>
          <w:rFonts w:asciiTheme="minorHAnsi" w:hAnsiTheme="minorHAnsi"/>
        </w:rPr>
        <w:t xml:space="preserve"> in the current contract:</w:t>
      </w:r>
    </w:p>
    <w:p w14:paraId="5B6D2477" w14:textId="77777777" w:rsidR="004F097E" w:rsidRPr="00FA6F64" w:rsidRDefault="00A4712C" w:rsidP="004F097E">
      <w:pPr>
        <w:pStyle w:val="ListParagraph"/>
        <w:widowControl w:val="0"/>
        <w:numPr>
          <w:ilvl w:val="1"/>
          <w:numId w:val="1"/>
        </w:numPr>
        <w:autoSpaceDE w:val="0"/>
        <w:rPr>
          <w:rFonts w:asciiTheme="minorHAnsi" w:hAnsiTheme="minorHAnsi"/>
        </w:rPr>
      </w:pPr>
      <w:r w:rsidRPr="00FA6F64">
        <w:rPr>
          <w:rFonts w:asciiTheme="minorHAnsi" w:hAnsiTheme="minorHAnsi"/>
        </w:rPr>
        <w:t>After four years’ full-time-equivalent service, c</w:t>
      </w:r>
      <w:r w:rsidR="004F097E" w:rsidRPr="00FA6F64">
        <w:rPr>
          <w:rFonts w:asciiTheme="minorHAnsi" w:hAnsiTheme="minorHAnsi"/>
        </w:rPr>
        <w:t>ontract faculty—except those fully funded by grants</w:t>
      </w:r>
      <w:r w:rsidRPr="00FA6F64">
        <w:rPr>
          <w:rFonts w:asciiTheme="minorHAnsi" w:hAnsiTheme="minorHAnsi"/>
        </w:rPr>
        <w:t>—enjoy “continuing appointments” (meaning no end-date and no review for reappointment though they, like all faculty, must undergo annual reviews).</w:t>
      </w:r>
    </w:p>
    <w:p w14:paraId="051CBE47" w14:textId="77777777" w:rsidR="00A4712C" w:rsidRPr="00FA6F64" w:rsidRDefault="00A4712C" w:rsidP="004F097E">
      <w:pPr>
        <w:pStyle w:val="ListParagraph"/>
        <w:widowControl w:val="0"/>
        <w:numPr>
          <w:ilvl w:val="1"/>
          <w:numId w:val="1"/>
        </w:numPr>
        <w:autoSpaceDE w:val="0"/>
        <w:rPr>
          <w:rFonts w:asciiTheme="minorHAnsi" w:hAnsiTheme="minorHAnsi"/>
        </w:rPr>
      </w:pPr>
      <w:r w:rsidRPr="00FA6F64">
        <w:rPr>
          <w:rFonts w:asciiTheme="minorHAnsi" w:hAnsiTheme="minorHAnsi"/>
        </w:rPr>
        <w:t xml:space="preserve">The same contract </w:t>
      </w:r>
      <w:proofErr w:type="gramStart"/>
      <w:r w:rsidRPr="00FA6F64">
        <w:rPr>
          <w:rFonts w:asciiTheme="minorHAnsi" w:hAnsiTheme="minorHAnsi"/>
        </w:rPr>
        <w:t>faculty enjoy</w:t>
      </w:r>
      <w:proofErr w:type="gramEnd"/>
      <w:r w:rsidRPr="00FA6F64">
        <w:rPr>
          <w:rFonts w:asciiTheme="minorHAnsi" w:hAnsiTheme="minorHAnsi"/>
        </w:rPr>
        <w:t xml:space="preserve"> “just-cause protection” after three years’ full-time-equivalent service.</w:t>
      </w:r>
    </w:p>
    <w:p w14:paraId="3ABC637D" w14:textId="77777777" w:rsidR="00A4712C" w:rsidRPr="00FA6F64" w:rsidRDefault="00A4712C" w:rsidP="004F097E">
      <w:pPr>
        <w:pStyle w:val="ListParagraph"/>
        <w:widowControl w:val="0"/>
        <w:numPr>
          <w:ilvl w:val="1"/>
          <w:numId w:val="1"/>
        </w:numPr>
        <w:autoSpaceDE w:val="0"/>
        <w:rPr>
          <w:rFonts w:asciiTheme="minorHAnsi" w:hAnsiTheme="minorHAnsi"/>
        </w:rPr>
      </w:pPr>
      <w:r w:rsidRPr="00FA6F64">
        <w:rPr>
          <w:rFonts w:asciiTheme="minorHAnsi" w:hAnsiTheme="minorHAnsi"/>
        </w:rPr>
        <w:t xml:space="preserve">Contract faculty on continuing appointments may be terminated for just cause or, with one year’s notice, if their work is no longer needed and will not be done by another contract faculty member.  </w:t>
      </w:r>
      <w:proofErr w:type="gramStart"/>
      <w:r w:rsidRPr="00FA6F64">
        <w:rPr>
          <w:rFonts w:asciiTheme="minorHAnsi" w:hAnsiTheme="minorHAnsi"/>
        </w:rPr>
        <w:t>That work may be done by a tenure-stream faculty member</w:t>
      </w:r>
      <w:proofErr w:type="gramEnd"/>
      <w:r w:rsidRPr="00FA6F64">
        <w:rPr>
          <w:rFonts w:asciiTheme="minorHAnsi" w:hAnsiTheme="minorHAnsi"/>
        </w:rPr>
        <w:t>.</w:t>
      </w:r>
    </w:p>
    <w:p w14:paraId="5070E66C" w14:textId="064972A1" w:rsidR="008C13D7" w:rsidRPr="00FA6F64" w:rsidRDefault="008C13D7" w:rsidP="004F097E">
      <w:pPr>
        <w:pStyle w:val="ListParagraph"/>
        <w:widowControl w:val="0"/>
        <w:numPr>
          <w:ilvl w:val="1"/>
          <w:numId w:val="1"/>
        </w:numPr>
        <w:autoSpaceDE w:val="0"/>
        <w:rPr>
          <w:rFonts w:asciiTheme="minorHAnsi" w:hAnsiTheme="minorHAnsi"/>
        </w:rPr>
      </w:pPr>
      <w:r w:rsidRPr="00FA6F64">
        <w:rPr>
          <w:rFonts w:asciiTheme="minorHAnsi" w:hAnsiTheme="minorHAnsi"/>
        </w:rPr>
        <w:t xml:space="preserve">Librarians, who are not </w:t>
      </w:r>
      <w:proofErr w:type="spellStart"/>
      <w:r w:rsidRPr="00FA6F64">
        <w:rPr>
          <w:rFonts w:asciiTheme="minorHAnsi" w:hAnsiTheme="minorHAnsi"/>
        </w:rPr>
        <w:t>tenurable</w:t>
      </w:r>
      <w:proofErr w:type="spellEnd"/>
      <w:r w:rsidRPr="00FA6F64">
        <w:rPr>
          <w:rFonts w:asciiTheme="minorHAnsi" w:hAnsiTheme="minorHAnsi"/>
        </w:rPr>
        <w:t>, enjoy similar rights</w:t>
      </w:r>
      <w:r w:rsidR="00CA611A">
        <w:rPr>
          <w:rFonts w:asciiTheme="minorHAnsi" w:hAnsiTheme="minorHAnsi"/>
        </w:rPr>
        <w:t xml:space="preserve"> but after a five years</w:t>
      </w:r>
      <w:r w:rsidRPr="00FA6F64">
        <w:rPr>
          <w:rFonts w:asciiTheme="minorHAnsi" w:hAnsiTheme="minorHAnsi"/>
        </w:rPr>
        <w:t>.</w:t>
      </w:r>
    </w:p>
    <w:p w14:paraId="64E403D0" w14:textId="4ABF3F2A" w:rsidR="008C13D7" w:rsidRPr="00FA6F64" w:rsidRDefault="008C13D7" w:rsidP="004F097E">
      <w:pPr>
        <w:pStyle w:val="ListParagraph"/>
        <w:widowControl w:val="0"/>
        <w:numPr>
          <w:ilvl w:val="1"/>
          <w:numId w:val="1"/>
        </w:numPr>
        <w:autoSpaceDE w:val="0"/>
        <w:rPr>
          <w:rFonts w:asciiTheme="minorHAnsi" w:hAnsiTheme="minorHAnsi"/>
        </w:rPr>
      </w:pPr>
      <w:r w:rsidRPr="00FA6F64">
        <w:rPr>
          <w:rFonts w:asciiTheme="minorHAnsi" w:hAnsiTheme="minorHAnsi"/>
        </w:rPr>
        <w:t>The sabbatical policy was significantly changed to introduce “variable credit,” enabling a faculty member</w:t>
      </w:r>
      <w:r w:rsidR="00CA611A">
        <w:rPr>
          <w:rFonts w:asciiTheme="minorHAnsi" w:hAnsiTheme="minorHAnsi"/>
        </w:rPr>
        <w:t xml:space="preserve"> or librarian</w:t>
      </w:r>
      <w:r w:rsidRPr="00FA6F64">
        <w:rPr>
          <w:rFonts w:asciiTheme="minorHAnsi" w:hAnsiTheme="minorHAnsi"/>
        </w:rPr>
        <w:t xml:space="preserve"> to take sabbatical leave after three years at greatly reduced compensation and to bank </w:t>
      </w:r>
      <w:r w:rsidR="004A57AE" w:rsidRPr="00FA6F64">
        <w:rPr>
          <w:rFonts w:asciiTheme="minorHAnsi" w:hAnsiTheme="minorHAnsi"/>
        </w:rPr>
        <w:t>semesters</w:t>
      </w:r>
      <w:r w:rsidRPr="00FA6F64">
        <w:rPr>
          <w:rFonts w:asciiTheme="minorHAnsi" w:hAnsiTheme="minorHAnsi"/>
        </w:rPr>
        <w:t xml:space="preserve"> of credit indefinitely up to </w:t>
      </w:r>
      <w:r w:rsidR="004A57AE" w:rsidRPr="00FA6F64">
        <w:rPr>
          <w:rFonts w:asciiTheme="minorHAnsi" w:hAnsiTheme="minorHAnsi"/>
        </w:rPr>
        <w:t xml:space="preserve">24 semesters, which would yield </w:t>
      </w:r>
      <w:r w:rsidRPr="00FA6F64">
        <w:rPr>
          <w:rFonts w:asciiTheme="minorHAnsi" w:hAnsiTheme="minorHAnsi"/>
        </w:rPr>
        <w:t xml:space="preserve">a sabbatical of </w:t>
      </w:r>
      <w:r w:rsidR="004A57AE" w:rsidRPr="00FA6F64">
        <w:rPr>
          <w:rFonts w:asciiTheme="minorHAnsi" w:hAnsiTheme="minorHAnsi"/>
        </w:rPr>
        <w:t>one</w:t>
      </w:r>
      <w:r w:rsidRPr="00FA6F64">
        <w:rPr>
          <w:rFonts w:asciiTheme="minorHAnsi" w:hAnsiTheme="minorHAnsi"/>
        </w:rPr>
        <w:t xml:space="preserve"> full year at 100% pay.</w:t>
      </w:r>
    </w:p>
    <w:p w14:paraId="38329E65" w14:textId="7A714016" w:rsidR="00A1243B" w:rsidRPr="00FA6F64" w:rsidRDefault="00A1243B" w:rsidP="004F097E">
      <w:pPr>
        <w:pStyle w:val="ListParagraph"/>
        <w:widowControl w:val="0"/>
        <w:numPr>
          <w:ilvl w:val="1"/>
          <w:numId w:val="1"/>
        </w:numPr>
        <w:autoSpaceDE w:val="0"/>
        <w:rPr>
          <w:rFonts w:asciiTheme="minorHAnsi" w:hAnsiTheme="minorHAnsi"/>
        </w:rPr>
      </w:pPr>
      <w:r w:rsidRPr="00FA6F64">
        <w:rPr>
          <w:rFonts w:asciiTheme="minorHAnsi" w:hAnsiTheme="minorHAnsi"/>
        </w:rPr>
        <w:t>Salary increases for the contract period:</w:t>
      </w:r>
    </w:p>
    <w:p w14:paraId="08F35785" w14:textId="7AAD0F65" w:rsidR="00A1243B" w:rsidRPr="00FA6F64" w:rsidRDefault="00A1243B" w:rsidP="00A1243B">
      <w:pPr>
        <w:widowControl w:val="0"/>
        <w:autoSpaceDE w:val="0"/>
        <w:ind w:left="1440"/>
        <w:rPr>
          <w:rFonts w:asciiTheme="minorHAnsi" w:hAnsiTheme="minorHAnsi"/>
        </w:rPr>
      </w:pPr>
      <w:r w:rsidRPr="00FA6F64">
        <w:rPr>
          <w:rFonts w:asciiTheme="minorHAnsi" w:hAnsiTheme="minorHAnsi"/>
        </w:rPr>
        <w:t xml:space="preserve">July 2012 &amp; </w:t>
      </w:r>
      <w:r w:rsidR="00D43BBB" w:rsidRPr="00FA6F64">
        <w:rPr>
          <w:rFonts w:asciiTheme="minorHAnsi" w:hAnsiTheme="minorHAnsi"/>
        </w:rPr>
        <w:t xml:space="preserve">July </w:t>
      </w:r>
      <w:r w:rsidRPr="00FA6F64">
        <w:rPr>
          <w:rFonts w:asciiTheme="minorHAnsi" w:hAnsiTheme="minorHAnsi"/>
        </w:rPr>
        <w:t>2013 each: 1.75% ATB</w:t>
      </w:r>
    </w:p>
    <w:p w14:paraId="68418701" w14:textId="25E6FC56" w:rsidR="001B11C7" w:rsidRPr="00FA6F64" w:rsidRDefault="00D43BBB" w:rsidP="00CA611A">
      <w:pPr>
        <w:widowControl w:val="0"/>
        <w:autoSpaceDE w:val="0"/>
        <w:ind w:left="1440"/>
        <w:rPr>
          <w:rFonts w:asciiTheme="minorHAnsi" w:hAnsiTheme="minorHAnsi"/>
        </w:rPr>
      </w:pPr>
      <w:r w:rsidRPr="00FA6F64">
        <w:rPr>
          <w:rFonts w:asciiTheme="minorHAnsi" w:hAnsiTheme="minorHAnsi"/>
        </w:rPr>
        <w:t>Jan 2013 &amp; Jan 2014 each:  0.5% ATB and 1.2</w:t>
      </w:r>
      <w:r w:rsidR="00A1243B" w:rsidRPr="00FA6F64">
        <w:rPr>
          <w:rFonts w:asciiTheme="minorHAnsi" w:hAnsiTheme="minorHAnsi"/>
        </w:rPr>
        <w:t>5% merit pools</w:t>
      </w:r>
    </w:p>
    <w:p w14:paraId="2A0BE6B9" w14:textId="77777777" w:rsidR="001B11C7" w:rsidRPr="00FA6F64" w:rsidRDefault="001B11C7">
      <w:pPr>
        <w:widowControl w:val="0"/>
        <w:autoSpaceDE w:val="0"/>
        <w:rPr>
          <w:rFonts w:asciiTheme="minorHAnsi" w:hAnsiTheme="minorHAnsi"/>
          <w:b/>
          <w:bCs/>
        </w:rPr>
      </w:pPr>
    </w:p>
    <w:p w14:paraId="259F1A87" w14:textId="77777777" w:rsidR="001B11C7" w:rsidRPr="00FA6F64" w:rsidRDefault="001B11C7">
      <w:pPr>
        <w:widowControl w:val="0"/>
        <w:autoSpaceDE w:val="0"/>
        <w:rPr>
          <w:rFonts w:asciiTheme="minorHAnsi" w:hAnsiTheme="minorHAnsi"/>
          <w:b/>
          <w:bCs/>
        </w:rPr>
      </w:pPr>
    </w:p>
    <w:p w14:paraId="63C98648" w14:textId="77777777" w:rsidR="001B11C7" w:rsidRPr="00FA6F64" w:rsidRDefault="001B11C7">
      <w:pPr>
        <w:widowControl w:val="0"/>
        <w:autoSpaceDE w:val="0"/>
        <w:rPr>
          <w:rFonts w:asciiTheme="minorHAnsi" w:hAnsiTheme="minorHAnsi"/>
          <w:b/>
          <w:bCs/>
        </w:rPr>
      </w:pPr>
      <w:r w:rsidRPr="00FA6F64">
        <w:rPr>
          <w:rFonts w:asciiTheme="minorHAnsi" w:hAnsiTheme="minorHAnsi"/>
          <w:b/>
          <w:bCs/>
        </w:rPr>
        <w:t>4. Special or noteworthy happenings (e.g., relevant arbitration or court decisions, organizing campaigns, labor agency decisions, etc.)</w:t>
      </w:r>
    </w:p>
    <w:p w14:paraId="45315ECF" w14:textId="77777777" w:rsidR="001B11C7" w:rsidRPr="00FA6F64" w:rsidRDefault="001B11C7">
      <w:pPr>
        <w:widowControl w:val="0"/>
        <w:autoSpaceDE w:val="0"/>
        <w:rPr>
          <w:rFonts w:asciiTheme="minorHAnsi" w:hAnsiTheme="minorHAnsi"/>
        </w:rPr>
      </w:pPr>
    </w:p>
    <w:p w14:paraId="120EFF32" w14:textId="5433FF48" w:rsidR="001B11C7" w:rsidRDefault="00CA611A" w:rsidP="00CA611A">
      <w:pPr>
        <w:pStyle w:val="ListParagraph"/>
        <w:widowControl w:val="0"/>
        <w:numPr>
          <w:ilvl w:val="0"/>
          <w:numId w:val="2"/>
        </w:numPr>
        <w:autoSpaceDE w:val="0"/>
        <w:rPr>
          <w:rFonts w:asciiTheme="minorHAnsi" w:hAnsiTheme="minorHAnsi"/>
        </w:rPr>
      </w:pPr>
      <w:r>
        <w:rPr>
          <w:rFonts w:asciiTheme="minorHAnsi" w:hAnsiTheme="minorHAnsi"/>
        </w:rPr>
        <w:t>The union is attempting to organize department chairs/heads, who historically have been non-unit.  Whether they would form a separate unit or enter the faculty unit would depend on rulings of whether the chairs/heads are supervisors or managers.  Whether the university will oppose organizing efforts remains up in the air.</w:t>
      </w:r>
      <w:r w:rsidR="006B59C7">
        <w:rPr>
          <w:rFonts w:asciiTheme="minorHAnsi" w:hAnsiTheme="minorHAnsi"/>
        </w:rPr>
        <w:t xml:space="preserve">  With some exceptions, the chairs/heads have little to gain from organizing.</w:t>
      </w:r>
      <w:bookmarkStart w:id="0" w:name="_GoBack"/>
      <w:bookmarkEnd w:id="0"/>
    </w:p>
    <w:p w14:paraId="40BF55BA" w14:textId="5B9B878A" w:rsidR="00CA611A" w:rsidRPr="00CA611A" w:rsidRDefault="00CA611A" w:rsidP="00CA611A">
      <w:pPr>
        <w:pStyle w:val="ListParagraph"/>
        <w:widowControl w:val="0"/>
        <w:numPr>
          <w:ilvl w:val="0"/>
          <w:numId w:val="2"/>
        </w:numPr>
        <w:autoSpaceDE w:val="0"/>
        <w:rPr>
          <w:rFonts w:asciiTheme="minorHAnsi" w:hAnsiTheme="minorHAnsi"/>
        </w:rPr>
      </w:pPr>
      <w:r>
        <w:rPr>
          <w:rFonts w:asciiTheme="minorHAnsi" w:hAnsiTheme="minorHAnsi"/>
        </w:rPr>
        <w:t xml:space="preserve">The union is signaling that it will attempt to organize large numbers of part-time instructors who teach for Continuing &amp; Professional Education.  Unionized faculty and graduate students who teach in CPE </w:t>
      </w:r>
      <w:r w:rsidR="008E5CC9">
        <w:rPr>
          <w:rFonts w:asciiTheme="minorHAnsi" w:hAnsiTheme="minorHAnsi"/>
        </w:rPr>
        <w:t xml:space="preserve">are already covered for that work by their CBAs but instructors otherwise not affiliated with the university are non-unit; they are the </w:t>
      </w:r>
      <w:proofErr w:type="gramStart"/>
      <w:r w:rsidR="008E5CC9">
        <w:rPr>
          <w:rFonts w:asciiTheme="minorHAnsi" w:hAnsiTheme="minorHAnsi"/>
        </w:rPr>
        <w:t>target</w:t>
      </w:r>
      <w:proofErr w:type="gramEnd"/>
      <w:r w:rsidR="008E5CC9">
        <w:rPr>
          <w:rFonts w:asciiTheme="minorHAnsi" w:hAnsiTheme="minorHAnsi"/>
        </w:rPr>
        <w:t xml:space="preserve"> of this effort.</w:t>
      </w:r>
    </w:p>
    <w:p w14:paraId="7ADCD33A" w14:textId="77777777" w:rsidR="001B11C7" w:rsidRPr="00FA6F64" w:rsidRDefault="001B11C7">
      <w:pPr>
        <w:widowControl w:val="0"/>
        <w:autoSpaceDE w:val="0"/>
        <w:rPr>
          <w:rFonts w:asciiTheme="minorHAnsi" w:hAnsiTheme="minorHAnsi"/>
        </w:rPr>
      </w:pPr>
    </w:p>
    <w:p w14:paraId="04A0544E" w14:textId="77777777" w:rsidR="001B11C7" w:rsidRPr="00FA6F64" w:rsidRDefault="001B11C7">
      <w:pPr>
        <w:widowControl w:val="0"/>
        <w:autoSpaceDE w:val="0"/>
        <w:rPr>
          <w:rFonts w:asciiTheme="minorHAnsi" w:hAnsiTheme="minorHAnsi"/>
          <w:b/>
          <w:bCs/>
        </w:rPr>
      </w:pPr>
      <w:r w:rsidRPr="00FA6F64">
        <w:rPr>
          <w:rFonts w:asciiTheme="minorHAnsi" w:hAnsiTheme="minorHAnsi"/>
          <w:b/>
          <w:bCs/>
        </w:rPr>
        <w:t>5.  Special happenings related to fiscal issues (e.g., salary reductions, health and dental insurance costs, reductions in force, early retirement programs, program consolidation or elimination, etc.):</w:t>
      </w:r>
    </w:p>
    <w:p w14:paraId="15CEEE1C" w14:textId="77777777" w:rsidR="001B11C7" w:rsidRPr="00FA6F64" w:rsidRDefault="001B11C7">
      <w:pPr>
        <w:widowControl w:val="0"/>
        <w:autoSpaceDE w:val="0"/>
        <w:rPr>
          <w:rFonts w:asciiTheme="minorHAnsi" w:hAnsiTheme="minorHAnsi"/>
        </w:rPr>
      </w:pPr>
    </w:p>
    <w:p w14:paraId="69B7DE00" w14:textId="6D2F9CEB" w:rsidR="001B11C7" w:rsidRPr="006B59C7" w:rsidRDefault="006B59C7" w:rsidP="006B59C7">
      <w:pPr>
        <w:pStyle w:val="ListParagraph"/>
        <w:widowControl w:val="0"/>
        <w:numPr>
          <w:ilvl w:val="0"/>
          <w:numId w:val="3"/>
        </w:numPr>
        <w:autoSpaceDE w:val="0"/>
        <w:rPr>
          <w:rFonts w:asciiTheme="minorHAnsi" w:hAnsiTheme="minorHAnsi"/>
        </w:rPr>
      </w:pPr>
      <w:r>
        <w:rPr>
          <w:rFonts w:asciiTheme="minorHAnsi" w:hAnsiTheme="minorHAnsi"/>
        </w:rPr>
        <w:t>Nothing noteworthy.</w:t>
      </w:r>
    </w:p>
    <w:p w14:paraId="4DCC93B2" w14:textId="77777777" w:rsidR="001B11C7" w:rsidRPr="00FA6F64" w:rsidRDefault="001B11C7">
      <w:pPr>
        <w:rPr>
          <w:rFonts w:asciiTheme="minorHAnsi" w:hAnsiTheme="minorHAnsi"/>
        </w:rPr>
      </w:pPr>
    </w:p>
    <w:sectPr w:rsidR="001B11C7" w:rsidRPr="00FA6F64" w:rsidSect="002B6271">
      <w:footnotePr>
        <w:pos w:val="beneathText"/>
      </w:footnotePr>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Nimbus Sans L">
    <w:altName w:val="Arial"/>
    <w:charset w:val="00"/>
    <w:family w:val="swiss"/>
    <w:pitch w:val="variable"/>
  </w:font>
  <w:font w:name="DejaVu Sans">
    <w:charset w:val="00"/>
    <w:family w:val="auto"/>
    <w:pitch w:val="variable"/>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6A0FAC"/>
    <w:multiLevelType w:val="hybridMultilevel"/>
    <w:tmpl w:val="C9A0B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6CB20F4"/>
    <w:multiLevelType w:val="hybridMultilevel"/>
    <w:tmpl w:val="E1948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D9E7245"/>
    <w:multiLevelType w:val="hybridMultilevel"/>
    <w:tmpl w:val="200A71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B3D"/>
    <w:rsid w:val="00051B3D"/>
    <w:rsid w:val="001B11C7"/>
    <w:rsid w:val="00246EC3"/>
    <w:rsid w:val="002B6271"/>
    <w:rsid w:val="004A57AE"/>
    <w:rsid w:val="004B0D90"/>
    <w:rsid w:val="004F097E"/>
    <w:rsid w:val="00694D36"/>
    <w:rsid w:val="006B59C7"/>
    <w:rsid w:val="00765600"/>
    <w:rsid w:val="008C13D7"/>
    <w:rsid w:val="008C7DDB"/>
    <w:rsid w:val="008E5CC9"/>
    <w:rsid w:val="00A1243B"/>
    <w:rsid w:val="00A4712C"/>
    <w:rsid w:val="00BD6C71"/>
    <w:rsid w:val="00C70888"/>
    <w:rsid w:val="00CA611A"/>
    <w:rsid w:val="00D43BBB"/>
    <w:rsid w:val="00E46829"/>
    <w:rsid w:val="00FA6F64"/>
    <w:rsid w:val="00FC6DDF"/>
    <w:rsid w:val="00FF08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1134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6271"/>
    <w:pPr>
      <w:suppressAutoHyphens/>
    </w:pPr>
    <w:rPr>
      <w:rFonts w:cs="Calibri"/>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rsid w:val="002B6271"/>
    <w:pPr>
      <w:keepNext/>
      <w:spacing w:before="240" w:after="120"/>
    </w:pPr>
    <w:rPr>
      <w:rFonts w:ascii="Nimbus Sans L" w:eastAsia="DejaVu Sans" w:hAnsi="Nimbus Sans L" w:cs="DejaVu Sans"/>
      <w:sz w:val="28"/>
      <w:szCs w:val="28"/>
    </w:rPr>
  </w:style>
  <w:style w:type="paragraph" w:styleId="BodyText">
    <w:name w:val="Body Text"/>
    <w:basedOn w:val="Normal"/>
    <w:semiHidden/>
    <w:rsid w:val="002B6271"/>
    <w:pPr>
      <w:spacing w:after="120"/>
    </w:pPr>
  </w:style>
  <w:style w:type="paragraph" w:styleId="List">
    <w:name w:val="List"/>
    <w:basedOn w:val="BodyText"/>
    <w:semiHidden/>
    <w:rsid w:val="002B6271"/>
  </w:style>
  <w:style w:type="paragraph" w:styleId="Caption">
    <w:name w:val="caption"/>
    <w:basedOn w:val="Normal"/>
    <w:qFormat/>
    <w:rsid w:val="002B6271"/>
    <w:pPr>
      <w:suppressLineNumbers/>
      <w:spacing w:before="120" w:after="120"/>
    </w:pPr>
    <w:rPr>
      <w:i/>
      <w:iCs/>
    </w:rPr>
  </w:style>
  <w:style w:type="paragraph" w:customStyle="1" w:styleId="Index">
    <w:name w:val="Index"/>
    <w:basedOn w:val="Normal"/>
    <w:rsid w:val="002B6271"/>
    <w:pPr>
      <w:suppressLineNumbers/>
    </w:pPr>
  </w:style>
  <w:style w:type="character" w:styleId="Hyperlink">
    <w:name w:val="Hyperlink"/>
    <w:basedOn w:val="DefaultParagraphFont"/>
    <w:uiPriority w:val="99"/>
    <w:unhideWhenUsed/>
    <w:rsid w:val="008C7DDB"/>
    <w:rPr>
      <w:color w:val="0000FF" w:themeColor="hyperlink"/>
      <w:u w:val="single"/>
    </w:rPr>
  </w:style>
  <w:style w:type="paragraph" w:styleId="ListParagraph">
    <w:name w:val="List Paragraph"/>
    <w:basedOn w:val="Normal"/>
    <w:uiPriority w:val="34"/>
    <w:qFormat/>
    <w:rsid w:val="0076560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6271"/>
    <w:pPr>
      <w:suppressAutoHyphens/>
    </w:pPr>
    <w:rPr>
      <w:rFonts w:cs="Calibri"/>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rsid w:val="002B6271"/>
    <w:pPr>
      <w:keepNext/>
      <w:spacing w:before="240" w:after="120"/>
    </w:pPr>
    <w:rPr>
      <w:rFonts w:ascii="Nimbus Sans L" w:eastAsia="DejaVu Sans" w:hAnsi="Nimbus Sans L" w:cs="DejaVu Sans"/>
      <w:sz w:val="28"/>
      <w:szCs w:val="28"/>
    </w:rPr>
  </w:style>
  <w:style w:type="paragraph" w:styleId="BodyText">
    <w:name w:val="Body Text"/>
    <w:basedOn w:val="Normal"/>
    <w:semiHidden/>
    <w:rsid w:val="002B6271"/>
    <w:pPr>
      <w:spacing w:after="120"/>
    </w:pPr>
  </w:style>
  <w:style w:type="paragraph" w:styleId="List">
    <w:name w:val="List"/>
    <w:basedOn w:val="BodyText"/>
    <w:semiHidden/>
    <w:rsid w:val="002B6271"/>
  </w:style>
  <w:style w:type="paragraph" w:styleId="Caption">
    <w:name w:val="caption"/>
    <w:basedOn w:val="Normal"/>
    <w:qFormat/>
    <w:rsid w:val="002B6271"/>
    <w:pPr>
      <w:suppressLineNumbers/>
      <w:spacing w:before="120" w:after="120"/>
    </w:pPr>
    <w:rPr>
      <w:i/>
      <w:iCs/>
    </w:rPr>
  </w:style>
  <w:style w:type="paragraph" w:customStyle="1" w:styleId="Index">
    <w:name w:val="Index"/>
    <w:basedOn w:val="Normal"/>
    <w:rsid w:val="002B6271"/>
    <w:pPr>
      <w:suppressLineNumbers/>
    </w:pPr>
  </w:style>
  <w:style w:type="character" w:styleId="Hyperlink">
    <w:name w:val="Hyperlink"/>
    <w:basedOn w:val="DefaultParagraphFont"/>
    <w:uiPriority w:val="99"/>
    <w:unhideWhenUsed/>
    <w:rsid w:val="008C7DDB"/>
    <w:rPr>
      <w:color w:val="0000FF" w:themeColor="hyperlink"/>
      <w:u w:val="single"/>
    </w:rPr>
  </w:style>
  <w:style w:type="paragraph" w:styleId="ListParagraph">
    <w:name w:val="List Paragraph"/>
    <w:basedOn w:val="Normal"/>
    <w:uiPriority w:val="34"/>
    <w:qFormat/>
    <w:rsid w:val="007656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umass.edu/provost/faculty-staff-resources/policies-contracts"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2</Pages>
  <Words>598</Words>
  <Characters>3412</Characters>
  <Application>Microsoft Macintosh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Vermont</Company>
  <LinksUpToDate>false</LinksUpToDate>
  <CharactersWithSpaces>4002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munroe</dc:creator>
  <cp:lastModifiedBy>John G. Bryan</cp:lastModifiedBy>
  <cp:revision>8</cp:revision>
  <cp:lastPrinted>2012-09-20T16:40:00Z</cp:lastPrinted>
  <dcterms:created xsi:type="dcterms:W3CDTF">2013-08-30T19:48:00Z</dcterms:created>
  <dcterms:modified xsi:type="dcterms:W3CDTF">2013-10-03T14:59:00Z</dcterms:modified>
</cp:coreProperties>
</file>