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C7" w:rsidRDefault="001B11C7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Academy for Academic Personnel Administration</w:t>
      </w:r>
    </w:p>
    <w:p w:rsidR="001B11C7" w:rsidRPr="00694D36" w:rsidRDefault="00694D36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Fall 20</w:t>
      </w:r>
      <w:r w:rsidR="00FC6DDF">
        <w:rPr>
          <w:b/>
          <w:bCs/>
        </w:rPr>
        <w:t>1</w:t>
      </w:r>
      <w:r w:rsidR="00246EC3">
        <w:rPr>
          <w:b/>
          <w:bCs/>
        </w:rPr>
        <w:t>3</w:t>
      </w:r>
    </w:p>
    <w:p w:rsidR="001B11C7" w:rsidRDefault="001B11C7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Round Table Report</w:t>
      </w:r>
    </w:p>
    <w:p w:rsidR="001B11C7" w:rsidRDefault="001B11C7">
      <w:pPr>
        <w:widowControl w:val="0"/>
        <w:autoSpaceDE w:val="0"/>
        <w:rPr>
          <w:b/>
          <w:bCs/>
        </w:rPr>
      </w:pPr>
    </w:p>
    <w:p w:rsidR="001B11C7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1.  Institution Information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Name of Institution/System: </w:t>
      </w:r>
      <w:r w:rsidR="00D5559A" w:rsidRPr="00D5559A">
        <w:rPr>
          <w:b/>
        </w:rPr>
        <w:t>U</w:t>
      </w:r>
      <w:r w:rsidR="009946D9" w:rsidRPr="009946D9">
        <w:rPr>
          <w:b/>
        </w:rPr>
        <w:t>niversity of Central Florida</w:t>
      </w:r>
      <w:r w:rsidR="009946D9">
        <w:tab/>
      </w:r>
      <w:r w:rsidR="009946D9">
        <w:tab/>
      </w:r>
    </w:p>
    <w:p w:rsidR="001B11C7" w:rsidRDefault="001B11C7">
      <w:pPr>
        <w:widowControl w:val="0"/>
        <w:autoSpaceDE w:val="0"/>
      </w:pPr>
    </w:p>
    <w:p w:rsidR="001B11C7" w:rsidRPr="009946D9" w:rsidRDefault="001B11C7">
      <w:pPr>
        <w:widowControl w:val="0"/>
        <w:autoSpaceDE w:val="0"/>
        <w:rPr>
          <w:b/>
        </w:rPr>
      </w:pPr>
      <w:r>
        <w:t xml:space="preserve">Name </w:t>
      </w:r>
      <w:r w:rsidR="00C70888">
        <w:t xml:space="preserve">and Title </w:t>
      </w:r>
      <w:r>
        <w:t xml:space="preserve">of Individual Responding: </w:t>
      </w:r>
      <w:r w:rsidR="009946D9" w:rsidRPr="009946D9">
        <w:rPr>
          <w:b/>
        </w:rPr>
        <w:t>Dr. Ronnie L. Korosec, Assistant Vice Provost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2a. Description of Faculty Bargaining Unit(s) – Size and Composition</w:t>
      </w:r>
    </w:p>
    <w:p w:rsidR="00B07C9C" w:rsidRDefault="00B07C9C" w:rsidP="00B07C9C">
      <w:pPr>
        <w:rPr>
          <w:u w:val="single"/>
        </w:rPr>
      </w:pPr>
    </w:p>
    <w:p w:rsidR="00B07C9C" w:rsidRDefault="00B07C9C" w:rsidP="00B07C9C">
      <w:pPr>
        <w:rPr>
          <w:u w:val="single"/>
        </w:rPr>
      </w:pPr>
      <w:r>
        <w:rPr>
          <w:u w:val="single"/>
        </w:rPr>
        <w:t>Tenure status breakdown:</w:t>
      </w:r>
    </w:p>
    <w:p w:rsidR="00B07C9C" w:rsidRDefault="00B07C9C" w:rsidP="00B07C9C">
      <w:r>
        <w:t>Tenured: 558</w:t>
      </w:r>
    </w:p>
    <w:p w:rsidR="00B07C9C" w:rsidRDefault="00B07C9C" w:rsidP="00B07C9C">
      <w:r>
        <w:t>Tenure Earning: 163</w:t>
      </w:r>
    </w:p>
    <w:p w:rsidR="00B07C9C" w:rsidRDefault="00B07C9C" w:rsidP="00B07C9C">
      <w:r>
        <w:t>Non-tenure Earning: 604 (includes 36 librarians, 23 instructional specialists)</w:t>
      </w:r>
    </w:p>
    <w:p w:rsidR="00B07C9C" w:rsidRDefault="00B07C9C" w:rsidP="00B07C9C">
      <w:r>
        <w:t>Mul</w:t>
      </w:r>
      <w:r w:rsidR="00C16981">
        <w:t>ti</w:t>
      </w:r>
      <w:r>
        <w:t>-year: 46</w:t>
      </w:r>
    </w:p>
    <w:p w:rsidR="00B07C9C" w:rsidRDefault="00B07C9C" w:rsidP="00B07C9C">
      <w:r>
        <w:t>Academic &amp;Professional: 38</w:t>
      </w:r>
    </w:p>
    <w:p w:rsidR="00B07C9C" w:rsidRDefault="00B07C9C">
      <w:pPr>
        <w:widowControl w:val="0"/>
        <w:autoSpaceDE w:val="0"/>
        <w:rPr>
          <w:b/>
          <w:bCs/>
        </w:rPr>
      </w:pPr>
    </w:p>
    <w:p w:rsidR="00B07C9C" w:rsidRDefault="00B07C9C" w:rsidP="00B07C9C">
      <w:r>
        <w:rPr>
          <w:u w:val="single"/>
        </w:rPr>
        <w:t>Employee class</w:t>
      </w:r>
      <w:r>
        <w:t>: 6 are provisional, 72 are visiting, 11 are clinical, 27 are research, 1293 are regular.</w:t>
      </w:r>
    </w:p>
    <w:p w:rsidR="00B07C9C" w:rsidRDefault="00B07C9C" w:rsidP="00B07C9C"/>
    <w:p w:rsidR="00B07C9C" w:rsidRDefault="00B07C9C" w:rsidP="00B07C9C">
      <w:r>
        <w:rPr>
          <w:u w:val="single"/>
        </w:rPr>
        <w:t>Non-unit</w:t>
      </w:r>
      <w:r>
        <w:rPr>
          <w:u w:val="single"/>
        </w:rPr>
        <w:softHyphen/>
      </w:r>
      <w:r>
        <w:t>: 289 faculty, of those, 93 are COM faculty</w:t>
      </w:r>
    </w:p>
    <w:p w:rsidR="00B07C9C" w:rsidRDefault="00B07C9C" w:rsidP="00B07C9C"/>
    <w:p w:rsidR="00B07C9C" w:rsidRDefault="00B07C9C" w:rsidP="00B07C9C">
      <w:r>
        <w:rPr>
          <w:u w:val="single"/>
        </w:rPr>
        <w:t>Dues-paying</w:t>
      </w:r>
      <w:r>
        <w:t xml:space="preserve">: 321 (or roughly 1/3 of the total). </w:t>
      </w:r>
    </w:p>
    <w:p w:rsidR="00B07C9C" w:rsidRDefault="00B07C9C">
      <w:pPr>
        <w:widowControl w:val="0"/>
        <w:autoSpaceDE w:val="0"/>
        <w:rPr>
          <w:b/>
          <w:bCs/>
        </w:rPr>
      </w:pPr>
    </w:p>
    <w:p w:rsidR="001B11C7" w:rsidRPr="00685B87" w:rsidRDefault="001B11C7">
      <w:pPr>
        <w:widowControl w:val="0"/>
        <w:autoSpaceDE w:val="0"/>
        <w:rPr>
          <w:b/>
        </w:rPr>
      </w:pPr>
      <w:r>
        <w:t xml:space="preserve">Bargaining Agent: </w:t>
      </w:r>
      <w:r w:rsidR="00670248" w:rsidRPr="00685B87">
        <w:rPr>
          <w:b/>
        </w:rPr>
        <w:t>United Faculty of Florida (UFF). (This group is affiliated with the NEA and AFT).</w:t>
      </w:r>
    </w:p>
    <w:p w:rsidR="001B11C7" w:rsidRDefault="001B11C7">
      <w:pPr>
        <w:widowControl w:val="0"/>
        <w:autoSpaceDE w:val="0"/>
      </w:pPr>
    </w:p>
    <w:p w:rsidR="001B11C7" w:rsidRPr="00685B87" w:rsidRDefault="001B11C7">
      <w:pPr>
        <w:widowControl w:val="0"/>
        <w:autoSpaceDE w:val="0"/>
        <w:rPr>
          <w:b/>
        </w:rPr>
      </w:pPr>
      <w:r>
        <w:t xml:space="preserve">Date of First Contract:  </w:t>
      </w:r>
      <w:r w:rsidR="00670248" w:rsidRPr="00685B87">
        <w:rPr>
          <w:b/>
        </w:rPr>
        <w:t>2004</w:t>
      </w:r>
      <w:r w:rsidR="00BB4D31" w:rsidRPr="00685B87">
        <w:rPr>
          <w:b/>
        </w:rPr>
        <w:t xml:space="preserve">-2007 (locally, after devolution); </w:t>
      </w:r>
      <w:r w:rsidR="00670248" w:rsidRPr="00685B87">
        <w:rPr>
          <w:b/>
        </w:rPr>
        <w:t xml:space="preserve">1976 </w:t>
      </w:r>
      <w:r w:rsidR="00BB4D31" w:rsidRPr="00685B87">
        <w:rPr>
          <w:b/>
        </w:rPr>
        <w:t>(</w:t>
      </w:r>
      <w:r w:rsidR="00670248" w:rsidRPr="00685B87">
        <w:rPr>
          <w:b/>
        </w:rPr>
        <w:t>at the state level</w:t>
      </w:r>
      <w:r w:rsidR="00BB4D31" w:rsidRPr="00685B87">
        <w:rPr>
          <w:b/>
        </w:rPr>
        <w:t>)</w:t>
      </w:r>
      <w:r w:rsidR="00670248" w:rsidRPr="00685B87">
        <w:rPr>
          <w:b/>
        </w:rPr>
        <w:t>.</w:t>
      </w:r>
    </w:p>
    <w:p w:rsidR="001B11C7" w:rsidRPr="00685B87" w:rsidRDefault="001B11C7">
      <w:pPr>
        <w:widowControl w:val="0"/>
        <w:autoSpaceDE w:val="0"/>
        <w:rPr>
          <w:b/>
        </w:rPr>
      </w:pPr>
    </w:p>
    <w:p w:rsidR="001B11C7" w:rsidRPr="00685B87" w:rsidRDefault="001B11C7">
      <w:pPr>
        <w:widowControl w:val="0"/>
        <w:autoSpaceDE w:val="0"/>
        <w:rPr>
          <w:b/>
        </w:rPr>
      </w:pPr>
      <w:r>
        <w:t xml:space="preserve">Number of Succeeding Contracts:  </w:t>
      </w:r>
      <w:r w:rsidR="000656E7">
        <w:rPr>
          <w:b/>
        </w:rPr>
        <w:t>T</w:t>
      </w:r>
      <w:r w:rsidR="0036250A">
        <w:rPr>
          <w:b/>
        </w:rPr>
        <w:t>hree</w:t>
      </w:r>
      <w:r w:rsidR="000656E7">
        <w:rPr>
          <w:b/>
        </w:rPr>
        <w:t xml:space="preserve"> (</w:t>
      </w:r>
      <w:r w:rsidR="0036250A">
        <w:rPr>
          <w:b/>
        </w:rPr>
        <w:t>3</w:t>
      </w:r>
      <w:r w:rsidR="000656E7">
        <w:rPr>
          <w:b/>
        </w:rPr>
        <w:t xml:space="preserve">). </w:t>
      </w:r>
    </w:p>
    <w:p w:rsidR="00685B87" w:rsidRDefault="00C70888">
      <w:pPr>
        <w:widowControl w:val="0"/>
        <w:autoSpaceDE w:val="0"/>
        <w:rPr>
          <w:b/>
        </w:rPr>
      </w:pPr>
      <w:r>
        <w:br/>
      </w:r>
      <w:r w:rsidRPr="00FF08A5">
        <w:rPr>
          <w:b/>
        </w:rPr>
        <w:t xml:space="preserve">Web address of current contract: </w:t>
      </w:r>
      <w:hyperlink r:id="rId5" w:history="1">
        <w:r w:rsidR="00685B87" w:rsidRPr="003F5604">
          <w:rPr>
            <w:rStyle w:val="Hyperlink"/>
            <w:b/>
          </w:rPr>
          <w:t>www.collectivebargaining.ucf.edu</w:t>
        </w:r>
      </w:hyperlink>
    </w:p>
    <w:p w:rsidR="001B11C7" w:rsidRPr="00FF08A5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3. Activity Report (e.g., status of current agreement or negotiations, details of last contract settlement, etc.):</w:t>
      </w:r>
    </w:p>
    <w:p w:rsidR="00BE0C05" w:rsidRDefault="00BE0C05">
      <w:pPr>
        <w:widowControl w:val="0"/>
        <w:autoSpaceDE w:val="0"/>
        <w:rPr>
          <w:b/>
          <w:bCs/>
        </w:rPr>
      </w:pPr>
    </w:p>
    <w:p w:rsidR="00AF150C" w:rsidRDefault="00BE0C05">
      <w:pPr>
        <w:widowControl w:val="0"/>
        <w:autoSpaceDE w:val="0"/>
        <w:rPr>
          <w:b/>
          <w:bCs/>
        </w:rPr>
      </w:pPr>
      <w:r>
        <w:rPr>
          <w:b/>
          <w:bCs/>
        </w:rPr>
        <w:t xml:space="preserve">The BOT and UFF negotiations for the 2012-2015 full book resulted in impasse in the spring of 2013, after approximately a year and a half of negotiations. </w:t>
      </w:r>
      <w:proofErr w:type="gramStart"/>
      <w:r>
        <w:rPr>
          <w:b/>
          <w:bCs/>
        </w:rPr>
        <w:t>While the two groups tentatively agreed</w:t>
      </w:r>
      <w:r w:rsidR="00A15699">
        <w:rPr>
          <w:b/>
          <w:bCs/>
        </w:rPr>
        <w:t xml:space="preserve"> (TA)</w:t>
      </w:r>
      <w:r>
        <w:rPr>
          <w:b/>
          <w:bCs/>
        </w:rPr>
        <w:t xml:space="preserve"> on most Articles, there were </w:t>
      </w:r>
      <w:r w:rsidR="00CD53BF">
        <w:rPr>
          <w:b/>
          <w:bCs/>
        </w:rPr>
        <w:t>three</w:t>
      </w:r>
      <w:r w:rsidR="00A15699">
        <w:rPr>
          <w:b/>
          <w:bCs/>
        </w:rPr>
        <w:t xml:space="preserve"> that they could not agree on: UFF Privileges (3), Appointment (8), and Salaries (23).</w:t>
      </w:r>
      <w:proofErr w:type="gramEnd"/>
      <w:r w:rsidR="00A15699">
        <w:rPr>
          <w:b/>
          <w:bCs/>
        </w:rPr>
        <w:t xml:space="preserve"> </w:t>
      </w:r>
      <w:r w:rsidR="00CD53BF">
        <w:rPr>
          <w:b/>
          <w:bCs/>
        </w:rPr>
        <w:t xml:space="preserve">The BOT declared impasse in March. </w:t>
      </w:r>
      <w:r w:rsidR="00AF150C">
        <w:rPr>
          <w:b/>
          <w:bCs/>
        </w:rPr>
        <w:t xml:space="preserve">Subsequently, both the UFF membership and BOT </w:t>
      </w:r>
      <w:r w:rsidR="00161F13">
        <w:rPr>
          <w:b/>
          <w:bCs/>
        </w:rPr>
        <w:t xml:space="preserve">have </w:t>
      </w:r>
      <w:r w:rsidR="00AF150C">
        <w:rPr>
          <w:b/>
          <w:bCs/>
        </w:rPr>
        <w:t xml:space="preserve">approved the </w:t>
      </w:r>
      <w:r w:rsidR="00161F13">
        <w:rPr>
          <w:b/>
          <w:bCs/>
        </w:rPr>
        <w:t>(</w:t>
      </w:r>
      <w:r w:rsidR="00AF150C">
        <w:rPr>
          <w:b/>
          <w:bCs/>
        </w:rPr>
        <w:t>imposed</w:t>
      </w:r>
      <w:r w:rsidR="00161F13">
        <w:rPr>
          <w:b/>
          <w:bCs/>
        </w:rPr>
        <w:t>)</w:t>
      </w:r>
      <w:r w:rsidR="00AF150C">
        <w:rPr>
          <w:b/>
          <w:bCs/>
        </w:rPr>
        <w:t xml:space="preserve"> version of the CBA in September of 2013. </w:t>
      </w:r>
    </w:p>
    <w:p w:rsidR="00AF150C" w:rsidRDefault="00AF150C">
      <w:pPr>
        <w:widowControl w:val="0"/>
        <w:autoSpaceDE w:val="0"/>
        <w:rPr>
          <w:b/>
          <w:bCs/>
        </w:rPr>
      </w:pPr>
    </w:p>
    <w:p w:rsidR="00BE0C05" w:rsidRPr="00FF08A5" w:rsidRDefault="00AF150C">
      <w:pPr>
        <w:widowControl w:val="0"/>
        <w:autoSpaceDE w:val="0"/>
        <w:rPr>
          <w:b/>
          <w:bCs/>
        </w:rPr>
      </w:pPr>
      <w:r>
        <w:rPr>
          <w:b/>
          <w:bCs/>
        </w:rPr>
        <w:lastRenderedPageBreak/>
        <w:t xml:space="preserve">In the fall of 2013, the BOT and UFF reopened two articles: UFF Privileges (3) and Salaries (23). However, after just </w:t>
      </w:r>
      <w:r w:rsidR="00CD53BF">
        <w:rPr>
          <w:b/>
          <w:bCs/>
        </w:rPr>
        <w:t>three</w:t>
      </w:r>
      <w:r>
        <w:rPr>
          <w:b/>
          <w:bCs/>
        </w:rPr>
        <w:t xml:space="preserve"> bargaining sessions, the UFF declared impasse. The issues leading to this stalemate were similar to those the two groups experienced in the previous session. The </w:t>
      </w:r>
      <w:r w:rsidR="00161F13">
        <w:rPr>
          <w:b/>
          <w:bCs/>
        </w:rPr>
        <w:t>u</w:t>
      </w:r>
      <w:r>
        <w:rPr>
          <w:b/>
          <w:bCs/>
        </w:rPr>
        <w:t xml:space="preserve">nion </w:t>
      </w:r>
      <w:r w:rsidR="006117A7">
        <w:rPr>
          <w:b/>
          <w:bCs/>
        </w:rPr>
        <w:t xml:space="preserve">was unwilling to provide the .75 of 1% of ADI for </w:t>
      </w:r>
      <w:r w:rsidR="00161F13">
        <w:rPr>
          <w:b/>
          <w:bCs/>
        </w:rPr>
        <w:t>a</w:t>
      </w:r>
      <w:r w:rsidR="006117A7">
        <w:rPr>
          <w:b/>
          <w:bCs/>
        </w:rPr>
        <w:t xml:space="preserve">dministration to use to make counter-offers without a </w:t>
      </w:r>
      <w:r w:rsidR="00681619">
        <w:rPr>
          <w:b/>
          <w:bCs/>
        </w:rPr>
        <w:t>2</w:t>
      </w:r>
      <w:bookmarkStart w:id="0" w:name="_GoBack"/>
      <w:bookmarkEnd w:id="0"/>
      <w:r w:rsidR="006117A7">
        <w:rPr>
          <w:b/>
          <w:bCs/>
        </w:rPr>
        <w:t>% across board salary increase. The BOT offered a 1% across the board increase, to which the UFF wanted to reduce ADI to .50 of 1%.</w:t>
      </w:r>
      <w:r w:rsidR="00CD53BF">
        <w:rPr>
          <w:b/>
          <w:bCs/>
        </w:rPr>
        <w:t xml:space="preserve"> </w:t>
      </w: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4. Special or noteworthy happenings (e.g., relevant arbitration or court decisions, organizing campaigns, labor agency decisions, etc.)</w:t>
      </w:r>
      <w:r w:rsidR="008177DC">
        <w:rPr>
          <w:b/>
          <w:bCs/>
        </w:rPr>
        <w:t xml:space="preserve">. </w:t>
      </w:r>
    </w:p>
    <w:p w:rsidR="008177DC" w:rsidRDefault="008177DC">
      <w:pPr>
        <w:widowControl w:val="0"/>
        <w:autoSpaceDE w:val="0"/>
        <w:rPr>
          <w:b/>
          <w:bCs/>
        </w:rPr>
      </w:pPr>
    </w:p>
    <w:p w:rsidR="008177DC" w:rsidRDefault="008177DC">
      <w:pPr>
        <w:widowControl w:val="0"/>
        <w:autoSpaceDE w:val="0"/>
        <w:rPr>
          <w:b/>
          <w:bCs/>
        </w:rPr>
      </w:pPr>
      <w:r>
        <w:rPr>
          <w:b/>
          <w:bCs/>
        </w:rPr>
        <w:t xml:space="preserve">The BOT reached a settlement with the UFF regarding supplemental pay for summer study abroad programs. This was the result of a public records request (PRR) that the UFF submitted in the summer of 2012. The UFF mistakenly interpreted partial </w:t>
      </w:r>
      <w:r w:rsidR="00E843A2">
        <w:rPr>
          <w:b/>
          <w:bCs/>
        </w:rPr>
        <w:t>information provided through that</w:t>
      </w:r>
      <w:r>
        <w:rPr>
          <w:b/>
          <w:bCs/>
        </w:rPr>
        <w:t xml:space="preserve"> PRR and determined that faculty were either overpaid or underpaid for their ef</w:t>
      </w:r>
      <w:r w:rsidR="00E843A2">
        <w:rPr>
          <w:b/>
          <w:bCs/>
        </w:rPr>
        <w:t>forts in study abroad summer programs from 2010-2012. This issue began as a grievance and was ultimately taken to arbitration. In the summer of 2013, before the case went to arbitration, both sides agreed craft a settlement that resulted in the</w:t>
      </w:r>
      <w:r w:rsidR="00CD53BF">
        <w:rPr>
          <w:b/>
          <w:bCs/>
        </w:rPr>
        <w:t xml:space="preserve"> issue </w:t>
      </w:r>
      <w:proofErr w:type="gramStart"/>
      <w:r w:rsidR="00CD53BF">
        <w:rPr>
          <w:b/>
          <w:bCs/>
        </w:rPr>
        <w:t>being settled</w:t>
      </w:r>
      <w:proofErr w:type="gramEnd"/>
      <w:r w:rsidR="00CD53BF">
        <w:rPr>
          <w:b/>
          <w:bCs/>
        </w:rPr>
        <w:t xml:space="preserve">. </w:t>
      </w:r>
    </w:p>
    <w:p w:rsidR="00CD53BF" w:rsidRDefault="00CD53BF">
      <w:pPr>
        <w:widowControl w:val="0"/>
        <w:autoSpaceDE w:val="0"/>
        <w:rPr>
          <w:b/>
          <w:bCs/>
        </w:rPr>
      </w:pPr>
    </w:p>
    <w:p w:rsidR="00CD53BF" w:rsidRDefault="00CD53BF">
      <w:pPr>
        <w:widowControl w:val="0"/>
        <w:autoSpaceDE w:val="0"/>
        <w:rPr>
          <w:b/>
          <w:bCs/>
        </w:rPr>
      </w:pPr>
      <w:r>
        <w:rPr>
          <w:b/>
          <w:bCs/>
        </w:rPr>
        <w:t xml:space="preserve">In addition, </w:t>
      </w:r>
      <w:proofErr w:type="gramStart"/>
      <w:r>
        <w:rPr>
          <w:b/>
          <w:bCs/>
        </w:rPr>
        <w:t>as a result</w:t>
      </w:r>
      <w:proofErr w:type="gramEnd"/>
      <w:r>
        <w:rPr>
          <w:b/>
          <w:bCs/>
        </w:rPr>
        <w:t xml:space="preserve"> of the impasse proceedings in the spring, the BOT removed almost all of the released time for the UFF—with the exception of retaining </w:t>
      </w:r>
      <w:r w:rsidR="00617328">
        <w:rPr>
          <w:b/>
          <w:bCs/>
        </w:rPr>
        <w:t xml:space="preserve">1 unit of released time for the Grievance Chair. This action resulted in the Union filing independent grievances for each person who was supposed to get a release, as well as a chapter grievance covering the same issue. The individual </w:t>
      </w:r>
      <w:r w:rsidR="00161F13">
        <w:rPr>
          <w:b/>
          <w:bCs/>
        </w:rPr>
        <w:t>g</w:t>
      </w:r>
      <w:r w:rsidR="00617328">
        <w:rPr>
          <w:b/>
          <w:bCs/>
        </w:rPr>
        <w:t xml:space="preserve">rievances </w:t>
      </w:r>
      <w:proofErr w:type="gramStart"/>
      <w:r w:rsidR="00617328">
        <w:rPr>
          <w:b/>
          <w:bCs/>
        </w:rPr>
        <w:t>were rejected</w:t>
      </w:r>
      <w:proofErr w:type="gramEnd"/>
      <w:r w:rsidR="00617328">
        <w:rPr>
          <w:b/>
          <w:bCs/>
        </w:rPr>
        <w:t xml:space="preserve">, and the </w:t>
      </w:r>
      <w:r w:rsidR="00161F13">
        <w:rPr>
          <w:b/>
          <w:bCs/>
        </w:rPr>
        <w:t>c</w:t>
      </w:r>
      <w:r w:rsidR="00617328">
        <w:rPr>
          <w:b/>
          <w:bCs/>
        </w:rPr>
        <w:t xml:space="preserve">hapter </w:t>
      </w:r>
      <w:r w:rsidR="00161F13">
        <w:rPr>
          <w:b/>
          <w:bCs/>
        </w:rPr>
        <w:t>g</w:t>
      </w:r>
      <w:r w:rsidR="00617328">
        <w:rPr>
          <w:b/>
          <w:bCs/>
        </w:rPr>
        <w:t xml:space="preserve">rievance was denied. The </w:t>
      </w:r>
      <w:r w:rsidR="00161F13">
        <w:rPr>
          <w:b/>
          <w:bCs/>
        </w:rPr>
        <w:t>c</w:t>
      </w:r>
      <w:r w:rsidR="00617328">
        <w:rPr>
          <w:b/>
          <w:bCs/>
        </w:rPr>
        <w:t xml:space="preserve">hapter </w:t>
      </w:r>
      <w:r w:rsidR="00161F13">
        <w:rPr>
          <w:b/>
          <w:bCs/>
        </w:rPr>
        <w:t>g</w:t>
      </w:r>
      <w:r w:rsidR="00617328">
        <w:rPr>
          <w:b/>
          <w:bCs/>
        </w:rPr>
        <w:t xml:space="preserve">rievance is now pending arbitration. </w:t>
      </w:r>
    </w:p>
    <w:p w:rsidR="008177DC" w:rsidRDefault="008177DC">
      <w:pPr>
        <w:widowControl w:val="0"/>
        <w:autoSpaceDE w:val="0"/>
        <w:rPr>
          <w:b/>
          <w:bCs/>
        </w:rPr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5.  Special happenings related to fiscal issues (e.g., salary reductions, health and</w:t>
      </w:r>
      <w:r>
        <w:rPr>
          <w:b/>
          <w:bCs/>
        </w:rPr>
        <w:t xml:space="preserve"> dental insurance costs, reductions in force, early retirement programs, program consolidation or elimination, etc.):</w:t>
      </w:r>
    </w:p>
    <w:p w:rsidR="00CD53BF" w:rsidRDefault="00CD53BF">
      <w:pPr>
        <w:widowControl w:val="0"/>
        <w:autoSpaceDE w:val="0"/>
        <w:rPr>
          <w:b/>
          <w:bCs/>
        </w:rPr>
      </w:pPr>
    </w:p>
    <w:p w:rsidR="00CD53BF" w:rsidRDefault="00CD53BF">
      <w:pPr>
        <w:widowControl w:val="0"/>
        <w:autoSpaceDE w:val="0"/>
        <w:rPr>
          <w:b/>
          <w:bCs/>
        </w:rPr>
      </w:pPr>
      <w:r>
        <w:rPr>
          <w:b/>
          <w:bCs/>
        </w:rPr>
        <w:t xml:space="preserve">None. 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</w:p>
    <w:p w:rsidR="001B11C7" w:rsidRDefault="001B11C7"/>
    <w:sectPr w:rsidR="001B11C7" w:rsidSect="002B6271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3D"/>
    <w:rsid w:val="00051B3D"/>
    <w:rsid w:val="000656E7"/>
    <w:rsid w:val="00161F13"/>
    <w:rsid w:val="001B11C7"/>
    <w:rsid w:val="00246EC3"/>
    <w:rsid w:val="002B6271"/>
    <w:rsid w:val="0036250A"/>
    <w:rsid w:val="006117A7"/>
    <w:rsid w:val="00617328"/>
    <w:rsid w:val="00670248"/>
    <w:rsid w:val="00681619"/>
    <w:rsid w:val="00685B87"/>
    <w:rsid w:val="00694D36"/>
    <w:rsid w:val="008177DC"/>
    <w:rsid w:val="00843EE7"/>
    <w:rsid w:val="009946D9"/>
    <w:rsid w:val="00A15699"/>
    <w:rsid w:val="00AF150C"/>
    <w:rsid w:val="00B07C9C"/>
    <w:rsid w:val="00B14622"/>
    <w:rsid w:val="00BB4D31"/>
    <w:rsid w:val="00BE0C05"/>
    <w:rsid w:val="00C16981"/>
    <w:rsid w:val="00C70888"/>
    <w:rsid w:val="00CD53BF"/>
    <w:rsid w:val="00CF26C7"/>
    <w:rsid w:val="00D5559A"/>
    <w:rsid w:val="00E46829"/>
    <w:rsid w:val="00E843A2"/>
    <w:rsid w:val="00FC6DDF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character" w:styleId="Hyperlink">
    <w:name w:val="Hyperlink"/>
    <w:basedOn w:val="DefaultParagraphFont"/>
    <w:uiPriority w:val="99"/>
    <w:unhideWhenUsed/>
    <w:rsid w:val="00B146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character" w:styleId="Hyperlink">
    <w:name w:val="Hyperlink"/>
    <w:basedOn w:val="DefaultParagraphFont"/>
    <w:uiPriority w:val="99"/>
    <w:unhideWhenUsed/>
    <w:rsid w:val="00B146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llectivebargaining.ucf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Administration</cp:lastModifiedBy>
  <cp:revision>2</cp:revision>
  <cp:lastPrinted>2012-09-20T16:40:00Z</cp:lastPrinted>
  <dcterms:created xsi:type="dcterms:W3CDTF">2013-10-01T18:40:00Z</dcterms:created>
  <dcterms:modified xsi:type="dcterms:W3CDTF">2013-10-01T18:40:00Z</dcterms:modified>
</cp:coreProperties>
</file>