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1C7" w:rsidRDefault="001B11C7">
      <w:pPr>
        <w:widowControl w:val="0"/>
        <w:autoSpaceDE w:val="0"/>
        <w:jc w:val="center"/>
        <w:rPr>
          <w:b/>
          <w:bCs/>
        </w:rPr>
      </w:pPr>
      <w:r>
        <w:rPr>
          <w:b/>
          <w:bCs/>
        </w:rPr>
        <w:t>Academy for Academic Personnel Administration</w:t>
      </w:r>
    </w:p>
    <w:p w:rsidR="001B11C7" w:rsidRPr="00694D36" w:rsidRDefault="00694D36">
      <w:pPr>
        <w:widowControl w:val="0"/>
        <w:autoSpaceDE w:val="0"/>
        <w:jc w:val="center"/>
        <w:rPr>
          <w:b/>
          <w:bCs/>
        </w:rPr>
      </w:pPr>
      <w:r>
        <w:rPr>
          <w:b/>
          <w:bCs/>
        </w:rPr>
        <w:t>Fall 20</w:t>
      </w:r>
      <w:r w:rsidR="00FC6DDF">
        <w:rPr>
          <w:b/>
          <w:bCs/>
        </w:rPr>
        <w:t>1</w:t>
      </w:r>
      <w:r w:rsidR="00047D91">
        <w:rPr>
          <w:b/>
          <w:bCs/>
        </w:rPr>
        <w:t>5</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1B11C7" w:rsidRDefault="001B11C7">
      <w:pPr>
        <w:widowControl w:val="0"/>
        <w:autoSpaceDE w:val="0"/>
      </w:pPr>
      <w:r>
        <w:t xml:space="preserve">Name of Institution/System: </w:t>
      </w:r>
      <w:r w:rsidR="00C1083F">
        <w:t>Florida Gulf Coast University</w:t>
      </w:r>
    </w:p>
    <w:p w:rsidR="001B11C7" w:rsidRDefault="001B11C7">
      <w:pPr>
        <w:widowControl w:val="0"/>
        <w:autoSpaceDE w:val="0"/>
      </w:pPr>
    </w:p>
    <w:p w:rsidR="001B11C7" w:rsidRDefault="001B11C7">
      <w:pPr>
        <w:widowControl w:val="0"/>
        <w:autoSpaceDE w:val="0"/>
      </w:pPr>
      <w:r>
        <w:t xml:space="preserve">Name </w:t>
      </w:r>
      <w:r w:rsidR="00C70888">
        <w:t xml:space="preserve">and Title </w:t>
      </w:r>
      <w:r>
        <w:t xml:space="preserve">of Individual Responding: </w:t>
      </w:r>
      <w:r w:rsidR="00047D91">
        <w:t>Jennifer Baker</w:t>
      </w:r>
      <w:r w:rsidR="00C1083F">
        <w:t xml:space="preserve">, Chief Negotiator </w:t>
      </w:r>
    </w:p>
    <w:p w:rsidR="001B11C7" w:rsidRDefault="001B11C7">
      <w:pPr>
        <w:widowControl w:val="0"/>
        <w:autoSpaceDE w:val="0"/>
      </w:pPr>
    </w:p>
    <w:p w:rsidR="001B11C7" w:rsidRPr="00C1083F"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C1083F" w:rsidRPr="00C1083F" w:rsidRDefault="00C1083F" w:rsidP="00C1083F">
      <w:pPr>
        <w:widowControl w:val="0"/>
        <w:autoSpaceDE w:val="0"/>
        <w:autoSpaceDN w:val="0"/>
        <w:adjustRightInd w:val="0"/>
        <w:rPr>
          <w:rFonts w:cs="Times New Roman"/>
        </w:rPr>
      </w:pPr>
      <w:r w:rsidRPr="00C1083F">
        <w:rPr>
          <w:rFonts w:cs="Times New Roman"/>
        </w:rPr>
        <w:t xml:space="preserve">The faculty bargaining unit consists of approximately </w:t>
      </w:r>
      <w:r w:rsidR="00047D91">
        <w:rPr>
          <w:rFonts w:cs="Times New Roman"/>
        </w:rPr>
        <w:t>45</w:t>
      </w:r>
      <w:r>
        <w:rPr>
          <w:rFonts w:cs="Times New Roman"/>
        </w:rPr>
        <w:t xml:space="preserve">0 ranked </w:t>
      </w:r>
      <w:r w:rsidRPr="00C1083F">
        <w:rPr>
          <w:rFonts w:cs="Times New Roman"/>
        </w:rPr>
        <w:t xml:space="preserve">faculty </w:t>
      </w:r>
      <w:r>
        <w:rPr>
          <w:rFonts w:cs="Times New Roman"/>
        </w:rPr>
        <w:t>and</w:t>
      </w:r>
      <w:r w:rsidRPr="00C1083F">
        <w:rPr>
          <w:rFonts w:cs="Times New Roman"/>
        </w:rPr>
        <w:t xml:space="preserve"> librarians</w:t>
      </w:r>
      <w:r>
        <w:rPr>
          <w:rFonts w:cs="Times New Roman"/>
        </w:rPr>
        <w:t xml:space="preserve"> (Assistant, Associate, Full)</w:t>
      </w:r>
      <w:r w:rsidRPr="00C1083F">
        <w:rPr>
          <w:rFonts w:cs="Times New Roman"/>
        </w:rPr>
        <w:t xml:space="preserve">, unranked instructors (Levels I, II, and III) and unranked academic advisors (Levels I, II, and III).  These employees are classified as in-unit faculty. Department Chairs, Directors and Associate Deans are out-of-unit. </w:t>
      </w:r>
      <w:r>
        <w:rPr>
          <w:rFonts w:cs="Times New Roman"/>
        </w:rPr>
        <w:t>A</w:t>
      </w:r>
      <w:r w:rsidRPr="00C1083F">
        <w:rPr>
          <w:rFonts w:cs="Times New Roman"/>
        </w:rPr>
        <w:t xml:space="preserve">pproximately </w:t>
      </w:r>
      <w:r>
        <w:rPr>
          <w:rFonts w:cs="Times New Roman"/>
        </w:rPr>
        <w:t>4</w:t>
      </w:r>
      <w:r w:rsidRPr="00C1083F">
        <w:rPr>
          <w:rFonts w:cs="Times New Roman"/>
        </w:rPr>
        <w:t>5%</w:t>
      </w:r>
      <w:r>
        <w:rPr>
          <w:rFonts w:cs="Times New Roman"/>
        </w:rPr>
        <w:t xml:space="preserve"> </w:t>
      </w:r>
      <w:r w:rsidRPr="00C1083F">
        <w:rPr>
          <w:rFonts w:cs="Times New Roman"/>
        </w:rPr>
        <w:t>of the in-unit faculty are dues-paying members of the union.</w:t>
      </w:r>
    </w:p>
    <w:p w:rsidR="001B11C7" w:rsidRDefault="001B11C7">
      <w:pPr>
        <w:widowControl w:val="0"/>
        <w:autoSpaceDE w:val="0"/>
      </w:pPr>
    </w:p>
    <w:p w:rsidR="001B11C7" w:rsidRPr="00C1083F" w:rsidRDefault="001B11C7">
      <w:pPr>
        <w:widowControl w:val="0"/>
        <w:autoSpaceDE w:val="0"/>
        <w:rPr>
          <w:rFonts w:cs="Times New Roman"/>
        </w:rPr>
      </w:pPr>
      <w:r>
        <w:t xml:space="preserve">Bargaining Agent: </w:t>
      </w:r>
      <w:r w:rsidR="00C1083F" w:rsidRPr="00C1083F">
        <w:rPr>
          <w:rFonts w:cs="Times New Roman"/>
        </w:rPr>
        <w:t>United Faculty of Florida-FGCU Chapter (UFF)</w:t>
      </w:r>
    </w:p>
    <w:p w:rsidR="001B11C7" w:rsidRDefault="001B11C7">
      <w:pPr>
        <w:widowControl w:val="0"/>
        <w:autoSpaceDE w:val="0"/>
      </w:pPr>
    </w:p>
    <w:p w:rsidR="00C1083F" w:rsidRPr="001E0633" w:rsidRDefault="001B11C7" w:rsidP="00C1083F">
      <w:pPr>
        <w:widowControl w:val="0"/>
        <w:autoSpaceDE w:val="0"/>
        <w:autoSpaceDN w:val="0"/>
        <w:adjustRightInd w:val="0"/>
        <w:rPr>
          <w:rFonts w:ascii="Arial" w:hAnsi="Arial" w:cs="Arial"/>
        </w:rPr>
      </w:pPr>
      <w:r>
        <w:t xml:space="preserve">Date of First Contract:  </w:t>
      </w:r>
      <w:r w:rsidR="00C1083F" w:rsidRPr="00C1083F">
        <w:rPr>
          <w:rFonts w:cs="Times New Roman"/>
        </w:rPr>
        <w:t xml:space="preserve">2004 (for 2004-2007) </w:t>
      </w:r>
      <w:r w:rsidR="00967866">
        <w:rPr>
          <w:rFonts w:cs="Times New Roman"/>
        </w:rPr>
        <w:t>was the first c</w:t>
      </w:r>
      <w:r w:rsidR="00C1083F" w:rsidRPr="00C1083F">
        <w:rPr>
          <w:rFonts w:cs="Times New Roman"/>
        </w:rPr>
        <w:t xml:space="preserve">ontract </w:t>
      </w:r>
      <w:r w:rsidR="00967866">
        <w:rPr>
          <w:rFonts w:cs="Times New Roman"/>
        </w:rPr>
        <w:t xml:space="preserve">subsequent to about 25 years of statewide contracts </w:t>
      </w:r>
      <w:r w:rsidR="00967866" w:rsidRPr="00C1083F">
        <w:rPr>
          <w:rFonts w:cs="Times New Roman"/>
        </w:rPr>
        <w:t xml:space="preserve">bargained </w:t>
      </w:r>
      <w:r w:rsidR="00967866">
        <w:rPr>
          <w:rFonts w:cs="Times New Roman"/>
        </w:rPr>
        <w:t xml:space="preserve">by </w:t>
      </w:r>
      <w:r w:rsidR="00C1083F" w:rsidRPr="00C1083F">
        <w:rPr>
          <w:rFonts w:cs="Times New Roman"/>
        </w:rPr>
        <w:t>the Board of Regents for the State University System.</w:t>
      </w:r>
    </w:p>
    <w:p w:rsidR="001B11C7" w:rsidRDefault="001B11C7">
      <w:pPr>
        <w:widowControl w:val="0"/>
        <w:autoSpaceDE w:val="0"/>
      </w:pPr>
    </w:p>
    <w:p w:rsidR="00967866" w:rsidRDefault="001B11C7" w:rsidP="00C1083F">
      <w:pPr>
        <w:widowControl w:val="0"/>
        <w:autoSpaceDE w:val="0"/>
        <w:autoSpaceDN w:val="0"/>
        <w:adjustRightInd w:val="0"/>
      </w:pPr>
      <w:r>
        <w:t xml:space="preserve">Number of Succeeding Contracts:  </w:t>
      </w:r>
    </w:p>
    <w:p w:rsidR="00F314FC" w:rsidRDefault="00F314FC" w:rsidP="00C1083F">
      <w:pPr>
        <w:widowControl w:val="0"/>
        <w:autoSpaceDE w:val="0"/>
        <w:autoSpaceDN w:val="0"/>
        <w:adjustRightInd w:val="0"/>
        <w:rPr>
          <w:rFonts w:cs="Times New Roman"/>
        </w:rPr>
      </w:pPr>
    </w:p>
    <w:p w:rsidR="00C1083F" w:rsidRPr="00C1083F" w:rsidRDefault="00C1083F" w:rsidP="00C1083F">
      <w:pPr>
        <w:widowControl w:val="0"/>
        <w:autoSpaceDE w:val="0"/>
        <w:autoSpaceDN w:val="0"/>
        <w:adjustRightInd w:val="0"/>
        <w:rPr>
          <w:rFonts w:cs="Times New Roman"/>
        </w:rPr>
      </w:pPr>
      <w:r w:rsidRPr="00C1083F">
        <w:rPr>
          <w:rFonts w:cs="Times New Roman"/>
        </w:rPr>
        <w:t>T</w:t>
      </w:r>
      <w:r w:rsidR="00FE6E93">
        <w:rPr>
          <w:rFonts w:cs="Times New Roman"/>
        </w:rPr>
        <w:t>hree</w:t>
      </w:r>
      <w:r w:rsidR="00967866">
        <w:rPr>
          <w:rFonts w:cs="Times New Roman"/>
        </w:rPr>
        <w:t xml:space="preserve"> succeeding contracts and </w:t>
      </w:r>
      <w:r w:rsidR="003D22D0">
        <w:rPr>
          <w:rFonts w:cs="Times New Roman"/>
        </w:rPr>
        <w:t>six supplements as follows:</w:t>
      </w:r>
    </w:p>
    <w:p w:rsidR="00967866" w:rsidRDefault="00967866" w:rsidP="00967866">
      <w:pPr>
        <w:pStyle w:val="ListParagraph"/>
        <w:widowControl w:val="0"/>
        <w:autoSpaceDE w:val="0"/>
        <w:autoSpaceDN w:val="0"/>
        <w:adjustRightInd w:val="0"/>
        <w:rPr>
          <w:rFonts w:cs="Times New Roman"/>
        </w:rPr>
      </w:pPr>
    </w:p>
    <w:p w:rsidR="00F314FC" w:rsidRDefault="00967866" w:rsidP="00F314FC">
      <w:pPr>
        <w:pStyle w:val="ListParagraph"/>
        <w:widowControl w:val="0"/>
        <w:numPr>
          <w:ilvl w:val="0"/>
          <w:numId w:val="3"/>
        </w:numPr>
        <w:autoSpaceDE w:val="0"/>
        <w:autoSpaceDN w:val="0"/>
        <w:adjustRightInd w:val="0"/>
        <w:rPr>
          <w:rFonts w:cs="Times New Roman"/>
        </w:rPr>
      </w:pPr>
      <w:r w:rsidRPr="00F314FC">
        <w:rPr>
          <w:rFonts w:cs="Times New Roman"/>
        </w:rPr>
        <w:t xml:space="preserve">2006-2007 Supplement to the 2004-2007 Collective Bargaining Agreement, </w:t>
      </w:r>
      <w:r w:rsidR="00F314FC" w:rsidRPr="00F314FC">
        <w:rPr>
          <w:rFonts w:cs="Times New Roman"/>
        </w:rPr>
        <w:t>September 2006</w:t>
      </w:r>
    </w:p>
    <w:p w:rsidR="00F314FC" w:rsidRDefault="00F314FC" w:rsidP="00F314FC">
      <w:pPr>
        <w:pStyle w:val="ListParagraph"/>
        <w:widowControl w:val="0"/>
        <w:numPr>
          <w:ilvl w:val="0"/>
          <w:numId w:val="3"/>
        </w:numPr>
        <w:autoSpaceDE w:val="0"/>
        <w:autoSpaceDN w:val="0"/>
        <w:adjustRightInd w:val="0"/>
        <w:rPr>
          <w:rFonts w:cs="Times New Roman"/>
        </w:rPr>
      </w:pPr>
      <w:r w:rsidRPr="003D22D0">
        <w:rPr>
          <w:rFonts w:cs="Times New Roman"/>
          <w:i/>
        </w:rPr>
        <w:t>2007-2010 Collective Bargaining Agreement</w:t>
      </w:r>
      <w:r w:rsidRPr="00F314FC">
        <w:rPr>
          <w:rFonts w:cs="Times New Roman"/>
        </w:rPr>
        <w:t>, September 2007</w:t>
      </w:r>
    </w:p>
    <w:p w:rsidR="00F314FC" w:rsidRDefault="00C1083F" w:rsidP="00F314FC">
      <w:pPr>
        <w:pStyle w:val="ListParagraph"/>
        <w:widowControl w:val="0"/>
        <w:numPr>
          <w:ilvl w:val="0"/>
          <w:numId w:val="3"/>
        </w:numPr>
        <w:autoSpaceDE w:val="0"/>
        <w:autoSpaceDN w:val="0"/>
        <w:adjustRightInd w:val="0"/>
        <w:rPr>
          <w:rFonts w:cs="Times New Roman"/>
        </w:rPr>
      </w:pPr>
      <w:r w:rsidRPr="00F314FC">
        <w:rPr>
          <w:rFonts w:cs="Times New Roman"/>
        </w:rPr>
        <w:t>2008-2009 Supplement to the 2007-</w:t>
      </w:r>
      <w:r w:rsidR="00967866" w:rsidRPr="00F314FC">
        <w:rPr>
          <w:rFonts w:cs="Times New Roman"/>
        </w:rPr>
        <w:t>20</w:t>
      </w:r>
      <w:r w:rsidRPr="00F314FC">
        <w:rPr>
          <w:rFonts w:cs="Times New Roman"/>
        </w:rPr>
        <w:t>10 CBA, October 2008</w:t>
      </w:r>
    </w:p>
    <w:p w:rsidR="00F314FC" w:rsidRDefault="00C1083F" w:rsidP="00F314FC">
      <w:pPr>
        <w:pStyle w:val="ListParagraph"/>
        <w:widowControl w:val="0"/>
        <w:numPr>
          <w:ilvl w:val="0"/>
          <w:numId w:val="3"/>
        </w:numPr>
        <w:autoSpaceDE w:val="0"/>
        <w:autoSpaceDN w:val="0"/>
        <w:adjustRightInd w:val="0"/>
        <w:rPr>
          <w:rFonts w:cs="Times New Roman"/>
        </w:rPr>
      </w:pPr>
      <w:r w:rsidRPr="00F314FC">
        <w:rPr>
          <w:rFonts w:cs="Times New Roman"/>
        </w:rPr>
        <w:t xml:space="preserve">2009-2010 Supplement and 2010-2011 Extension </w:t>
      </w:r>
      <w:r w:rsidR="00F314FC" w:rsidRPr="00F314FC">
        <w:rPr>
          <w:rFonts w:cs="Times New Roman"/>
        </w:rPr>
        <w:t>to</w:t>
      </w:r>
      <w:r w:rsidRPr="00F314FC">
        <w:rPr>
          <w:rFonts w:cs="Times New Roman"/>
        </w:rPr>
        <w:t xml:space="preserve"> the 20</w:t>
      </w:r>
      <w:r w:rsidR="00F314FC" w:rsidRPr="00F314FC">
        <w:rPr>
          <w:rFonts w:cs="Times New Roman"/>
        </w:rPr>
        <w:t>07</w:t>
      </w:r>
      <w:r w:rsidRPr="00F314FC">
        <w:rPr>
          <w:rFonts w:cs="Times New Roman"/>
        </w:rPr>
        <w:t>-2010 CBA</w:t>
      </w:r>
      <w:r w:rsidR="00F314FC" w:rsidRPr="00F314FC">
        <w:rPr>
          <w:rFonts w:cs="Times New Roman"/>
        </w:rPr>
        <w:t xml:space="preserve">, September 2010 </w:t>
      </w:r>
    </w:p>
    <w:p w:rsidR="00F314FC" w:rsidRDefault="00F314FC" w:rsidP="00F314FC">
      <w:pPr>
        <w:pStyle w:val="ListParagraph"/>
        <w:widowControl w:val="0"/>
        <w:numPr>
          <w:ilvl w:val="0"/>
          <w:numId w:val="3"/>
        </w:numPr>
        <w:autoSpaceDE w:val="0"/>
        <w:autoSpaceDN w:val="0"/>
        <w:adjustRightInd w:val="0"/>
        <w:rPr>
          <w:rFonts w:cs="Times New Roman"/>
        </w:rPr>
      </w:pPr>
      <w:r w:rsidRPr="003D22D0">
        <w:rPr>
          <w:rFonts w:cs="Times New Roman"/>
          <w:i/>
        </w:rPr>
        <w:t>2011-2014 Collective Bargaining Agreement</w:t>
      </w:r>
      <w:r w:rsidRPr="00F314FC">
        <w:rPr>
          <w:rFonts w:cs="Times New Roman"/>
        </w:rPr>
        <w:t>, July 2011</w:t>
      </w:r>
    </w:p>
    <w:p w:rsidR="00F314FC" w:rsidRDefault="00F314FC" w:rsidP="00F314FC">
      <w:pPr>
        <w:pStyle w:val="ListParagraph"/>
        <w:widowControl w:val="0"/>
        <w:numPr>
          <w:ilvl w:val="0"/>
          <w:numId w:val="3"/>
        </w:numPr>
        <w:autoSpaceDE w:val="0"/>
        <w:autoSpaceDN w:val="0"/>
        <w:adjustRightInd w:val="0"/>
        <w:rPr>
          <w:rFonts w:cs="Times New Roman"/>
        </w:rPr>
      </w:pPr>
      <w:r>
        <w:rPr>
          <w:rFonts w:cs="Times New Roman"/>
        </w:rPr>
        <w:t>2010-2011 Supplement to the 2011-2014 CBA (Article 23 – Salaries), October 2011</w:t>
      </w:r>
    </w:p>
    <w:p w:rsidR="00C1083F" w:rsidRDefault="00C1083F" w:rsidP="00F314FC">
      <w:pPr>
        <w:pStyle w:val="ListParagraph"/>
        <w:widowControl w:val="0"/>
        <w:numPr>
          <w:ilvl w:val="0"/>
          <w:numId w:val="3"/>
        </w:numPr>
        <w:autoSpaceDE w:val="0"/>
        <w:autoSpaceDN w:val="0"/>
        <w:adjustRightInd w:val="0"/>
        <w:rPr>
          <w:rFonts w:cs="Times New Roman"/>
        </w:rPr>
      </w:pPr>
      <w:r w:rsidRPr="00F314FC">
        <w:rPr>
          <w:rFonts w:cs="Times New Roman"/>
        </w:rPr>
        <w:t>2012-2013 Supplement to the 2011-2014</w:t>
      </w:r>
      <w:r w:rsidR="00F314FC">
        <w:rPr>
          <w:rFonts w:cs="Times New Roman"/>
        </w:rPr>
        <w:t xml:space="preserve"> CBA</w:t>
      </w:r>
      <w:r w:rsidRPr="00F314FC">
        <w:rPr>
          <w:rFonts w:cs="Times New Roman"/>
        </w:rPr>
        <w:t xml:space="preserve">, </w:t>
      </w:r>
      <w:r w:rsidR="00F314FC">
        <w:rPr>
          <w:rFonts w:cs="Times New Roman"/>
        </w:rPr>
        <w:t>January 2013</w:t>
      </w:r>
    </w:p>
    <w:p w:rsidR="00F314FC" w:rsidRDefault="00F314FC" w:rsidP="00F314FC">
      <w:pPr>
        <w:pStyle w:val="ListParagraph"/>
        <w:widowControl w:val="0"/>
        <w:numPr>
          <w:ilvl w:val="0"/>
          <w:numId w:val="3"/>
        </w:numPr>
        <w:autoSpaceDE w:val="0"/>
        <w:autoSpaceDN w:val="0"/>
        <w:adjustRightInd w:val="0"/>
        <w:rPr>
          <w:rFonts w:cs="Times New Roman"/>
        </w:rPr>
      </w:pPr>
      <w:r w:rsidRPr="00682C8F">
        <w:rPr>
          <w:rFonts w:cs="Times New Roman"/>
        </w:rPr>
        <w:t xml:space="preserve">2013-2014 </w:t>
      </w:r>
      <w:r w:rsidR="003D22D0" w:rsidRPr="00682C8F">
        <w:rPr>
          <w:rFonts w:cs="Times New Roman"/>
        </w:rPr>
        <w:t>Supplement to the 2011-2014 CBA,</w:t>
      </w:r>
      <w:r w:rsidRPr="00682C8F">
        <w:rPr>
          <w:rFonts w:cs="Times New Roman"/>
        </w:rPr>
        <w:t xml:space="preserve"> </w:t>
      </w:r>
      <w:r w:rsidR="003D22D0" w:rsidRPr="00682C8F">
        <w:rPr>
          <w:rFonts w:cs="Times New Roman"/>
        </w:rPr>
        <w:t>September 2013</w:t>
      </w:r>
    </w:p>
    <w:p w:rsidR="00FE6E93" w:rsidRDefault="00FE6E93" w:rsidP="00F314FC">
      <w:pPr>
        <w:pStyle w:val="ListParagraph"/>
        <w:widowControl w:val="0"/>
        <w:numPr>
          <w:ilvl w:val="0"/>
          <w:numId w:val="3"/>
        </w:numPr>
        <w:autoSpaceDE w:val="0"/>
        <w:autoSpaceDN w:val="0"/>
        <w:adjustRightInd w:val="0"/>
        <w:rPr>
          <w:rFonts w:cs="Times New Roman"/>
        </w:rPr>
      </w:pPr>
      <w:r>
        <w:rPr>
          <w:rFonts w:cs="Times New Roman"/>
        </w:rPr>
        <w:t>2014-2015 One year Extension of Supplement to the 2011-2014 CBA, May 2014</w:t>
      </w:r>
    </w:p>
    <w:p w:rsidR="00047D91" w:rsidRPr="00682C8F" w:rsidRDefault="00047D91" w:rsidP="00F314FC">
      <w:pPr>
        <w:pStyle w:val="ListParagraph"/>
        <w:widowControl w:val="0"/>
        <w:numPr>
          <w:ilvl w:val="0"/>
          <w:numId w:val="3"/>
        </w:numPr>
        <w:autoSpaceDE w:val="0"/>
        <w:autoSpaceDN w:val="0"/>
        <w:adjustRightInd w:val="0"/>
        <w:rPr>
          <w:rFonts w:cs="Times New Roman"/>
        </w:rPr>
      </w:pPr>
      <w:r>
        <w:rPr>
          <w:rFonts w:cs="Times New Roman"/>
        </w:rPr>
        <w:t xml:space="preserve">2015-2018 </w:t>
      </w:r>
      <w:r w:rsidRPr="003D22D0">
        <w:rPr>
          <w:rFonts w:cs="Times New Roman"/>
          <w:i/>
        </w:rPr>
        <w:t>Collective Bargaining Agreement</w:t>
      </w:r>
      <w:r>
        <w:rPr>
          <w:rFonts w:cs="Times New Roman"/>
        </w:rPr>
        <w:t>, July 2015</w:t>
      </w:r>
    </w:p>
    <w:p w:rsidR="001B11C7" w:rsidRPr="00C1083F" w:rsidRDefault="001B11C7">
      <w:pPr>
        <w:widowControl w:val="0"/>
        <w:autoSpaceDE w:val="0"/>
        <w:rPr>
          <w:rFonts w:cs="Times New Roman"/>
        </w:rPr>
      </w:pPr>
    </w:p>
    <w:p w:rsidR="00C70888" w:rsidRPr="003D22D0" w:rsidRDefault="00C70888">
      <w:pPr>
        <w:widowControl w:val="0"/>
        <w:autoSpaceDE w:val="0"/>
      </w:pPr>
      <w:r>
        <w:br/>
      </w:r>
      <w:r w:rsidRPr="00FF08A5">
        <w:rPr>
          <w:b/>
        </w:rPr>
        <w:t xml:space="preserve">Web address of current contract: </w:t>
      </w:r>
      <w:r w:rsidR="00047D91">
        <w:t>Currently being updated</w:t>
      </w:r>
    </w:p>
    <w:p w:rsidR="001B11C7" w:rsidRPr="00FF08A5" w:rsidRDefault="001B11C7">
      <w:pPr>
        <w:widowControl w:val="0"/>
        <w:autoSpaceDE w:val="0"/>
      </w:pPr>
    </w:p>
    <w:p w:rsidR="00C70888" w:rsidRPr="00FF08A5" w:rsidRDefault="00C70888">
      <w:pPr>
        <w:widowControl w:val="0"/>
        <w:autoSpaceDE w:val="0"/>
      </w:pPr>
    </w:p>
    <w:p w:rsidR="00C70888" w:rsidRPr="00FF08A5" w:rsidRDefault="00C70888">
      <w:pPr>
        <w:widowControl w:val="0"/>
        <w:autoSpaceDE w:val="0"/>
      </w:pPr>
    </w:p>
    <w:p w:rsidR="00C70888" w:rsidRPr="00FF08A5" w:rsidRDefault="00C70888">
      <w:pPr>
        <w:widowControl w:val="0"/>
        <w:autoSpaceDE w:val="0"/>
      </w:pPr>
    </w:p>
    <w:p w:rsidR="001B11C7" w:rsidRPr="00FF08A5" w:rsidRDefault="001B11C7">
      <w:pPr>
        <w:widowControl w:val="0"/>
        <w:autoSpaceDE w:val="0"/>
        <w:rPr>
          <w:b/>
          <w:bCs/>
        </w:rPr>
      </w:pPr>
      <w:r w:rsidRPr="00FF08A5">
        <w:rPr>
          <w:b/>
          <w:bCs/>
        </w:rPr>
        <w:t>3. Activity Report (e.g., status of current agreement or negotiations, details of last contract settlement, etc.):</w:t>
      </w:r>
    </w:p>
    <w:p w:rsidR="001B11C7" w:rsidRPr="00FF08A5" w:rsidRDefault="001B11C7">
      <w:pPr>
        <w:widowControl w:val="0"/>
        <w:autoSpaceDE w:val="0"/>
      </w:pPr>
    </w:p>
    <w:p w:rsidR="003035C6" w:rsidRPr="00047C2A" w:rsidRDefault="003035C6" w:rsidP="003035C6">
      <w:pPr>
        <w:widowControl w:val="0"/>
        <w:autoSpaceDE w:val="0"/>
        <w:rPr>
          <w:rFonts w:cs="Times New Roman"/>
        </w:rPr>
      </w:pPr>
      <w:r w:rsidRPr="00047C2A">
        <w:rPr>
          <w:rFonts w:cs="Times New Roman"/>
        </w:rPr>
        <w:t xml:space="preserve">On </w:t>
      </w:r>
      <w:r w:rsidR="00047D91">
        <w:rPr>
          <w:rFonts w:cs="Times New Roman"/>
        </w:rPr>
        <w:t>July 1, 2015</w:t>
      </w:r>
      <w:r w:rsidRPr="00047C2A">
        <w:rPr>
          <w:rFonts w:cs="Times New Roman"/>
        </w:rPr>
        <w:t xml:space="preserve">, </w:t>
      </w:r>
      <w:r>
        <w:rPr>
          <w:rFonts w:cs="Times New Roman"/>
        </w:rPr>
        <w:t xml:space="preserve">the parties signed a </w:t>
      </w:r>
      <w:r w:rsidRPr="00047C2A">
        <w:rPr>
          <w:rFonts w:cs="Times New Roman"/>
        </w:rPr>
        <w:t xml:space="preserve">tentative agreement on the </w:t>
      </w:r>
      <w:r w:rsidR="00047D91">
        <w:rPr>
          <w:rFonts w:cs="Times New Roman"/>
        </w:rPr>
        <w:t>2015-2018</w:t>
      </w:r>
      <w:r>
        <w:rPr>
          <w:rFonts w:cs="Times New Roman"/>
        </w:rPr>
        <w:t xml:space="preserve"> </w:t>
      </w:r>
      <w:r w:rsidRPr="00047C2A">
        <w:rPr>
          <w:rFonts w:cs="Times New Roman"/>
        </w:rPr>
        <w:t>Collective Bargaining Agreement (CBA)</w:t>
      </w:r>
      <w:r>
        <w:rPr>
          <w:rFonts w:cs="Times New Roman"/>
        </w:rPr>
        <w:t>.</w:t>
      </w:r>
      <w:r w:rsidRPr="00047C2A">
        <w:rPr>
          <w:rFonts w:cs="Times New Roman"/>
        </w:rPr>
        <w:t xml:space="preserve"> The faculty ratification vote was concluded on </w:t>
      </w:r>
      <w:r w:rsidR="00047D91">
        <w:rPr>
          <w:rFonts w:cs="Times New Roman"/>
        </w:rPr>
        <w:t>August 31</w:t>
      </w:r>
      <w:r>
        <w:rPr>
          <w:rFonts w:cs="Times New Roman"/>
        </w:rPr>
        <w:t>, 201</w:t>
      </w:r>
      <w:r w:rsidR="00047D91">
        <w:rPr>
          <w:rFonts w:cs="Times New Roman"/>
        </w:rPr>
        <w:t>5</w:t>
      </w:r>
      <w:r w:rsidRPr="00047C2A">
        <w:rPr>
          <w:rFonts w:cs="Times New Roman"/>
        </w:rPr>
        <w:t xml:space="preserve">, with the faculty voting to ratify.  The </w:t>
      </w:r>
      <w:r w:rsidRPr="00682C8F">
        <w:rPr>
          <w:rFonts w:cs="Times New Roman"/>
        </w:rPr>
        <w:t xml:space="preserve">Agreement was approved by the FGCU Board of </w:t>
      </w:r>
      <w:r w:rsidR="00047D91">
        <w:rPr>
          <w:rFonts w:cs="Times New Roman"/>
        </w:rPr>
        <w:t>Trustees during its September 8, 2015</w:t>
      </w:r>
      <w:r w:rsidRPr="00682C8F">
        <w:rPr>
          <w:rFonts w:cs="Times New Roman"/>
        </w:rPr>
        <w:t xml:space="preserve"> meeting.</w:t>
      </w:r>
      <w:r w:rsidRPr="00047C2A">
        <w:rPr>
          <w:rFonts w:cs="Times New Roman"/>
        </w:rPr>
        <w:t xml:space="preserve">   </w:t>
      </w:r>
    </w:p>
    <w:p w:rsidR="003035C6" w:rsidRPr="00047C2A" w:rsidRDefault="003035C6" w:rsidP="003035C6">
      <w:pPr>
        <w:widowControl w:val="0"/>
        <w:autoSpaceDE w:val="0"/>
        <w:rPr>
          <w:rFonts w:cs="Times New Roman"/>
        </w:rPr>
      </w:pPr>
    </w:p>
    <w:p w:rsidR="003035C6" w:rsidRDefault="003035C6" w:rsidP="003035C6">
      <w:pPr>
        <w:widowControl w:val="0"/>
        <w:autoSpaceDE w:val="0"/>
        <w:rPr>
          <w:rFonts w:cs="Times New Roman"/>
        </w:rPr>
      </w:pPr>
      <w:r>
        <w:rPr>
          <w:rFonts w:cs="Times New Roman"/>
        </w:rPr>
        <w:t xml:space="preserve">The parties </w:t>
      </w:r>
      <w:r w:rsidRPr="00047C2A">
        <w:rPr>
          <w:rFonts w:cs="Times New Roman"/>
        </w:rPr>
        <w:t>us</w:t>
      </w:r>
      <w:r>
        <w:rPr>
          <w:rFonts w:cs="Times New Roman"/>
        </w:rPr>
        <w:t>ed</w:t>
      </w:r>
      <w:r w:rsidRPr="00047C2A">
        <w:rPr>
          <w:rFonts w:cs="Times New Roman"/>
        </w:rPr>
        <w:t xml:space="preserve"> Interest Based Bargaining with guidance from the Federal Mediation and Conciliation Service (FMCS)</w:t>
      </w:r>
      <w:r w:rsidR="00047D91">
        <w:rPr>
          <w:rFonts w:cs="Times New Roman"/>
        </w:rPr>
        <w:t>.</w:t>
      </w:r>
    </w:p>
    <w:p w:rsidR="003035C6" w:rsidRDefault="003035C6" w:rsidP="003035C6">
      <w:pPr>
        <w:widowControl w:val="0"/>
        <w:autoSpaceDE w:val="0"/>
        <w:rPr>
          <w:rFonts w:cs="Times New Roman"/>
        </w:rPr>
      </w:pPr>
    </w:p>
    <w:p w:rsidR="004B38A3" w:rsidRDefault="004B38A3" w:rsidP="003035C6">
      <w:pPr>
        <w:widowControl w:val="0"/>
        <w:autoSpaceDE w:val="0"/>
        <w:rPr>
          <w:rFonts w:cs="Times New Roman"/>
        </w:rPr>
      </w:pPr>
      <w:r>
        <w:rPr>
          <w:rFonts w:cs="Times New Roman"/>
        </w:rPr>
        <w:t>The parties agreed to:</w:t>
      </w:r>
    </w:p>
    <w:p w:rsidR="00047D91" w:rsidRPr="00047D91" w:rsidRDefault="00F33DA4" w:rsidP="00047D91">
      <w:pPr>
        <w:pStyle w:val="ListParagraph"/>
        <w:widowControl w:val="0"/>
        <w:numPr>
          <w:ilvl w:val="0"/>
          <w:numId w:val="4"/>
        </w:numPr>
        <w:autoSpaceDE w:val="0"/>
        <w:rPr>
          <w:rFonts w:cs="Times New Roman"/>
        </w:rPr>
      </w:pPr>
      <w:r>
        <w:rPr>
          <w:rFonts w:cs="Times New Roman"/>
        </w:rPr>
        <w:t>update n</w:t>
      </w:r>
      <w:r w:rsidR="00047D91">
        <w:rPr>
          <w:rFonts w:cs="Times New Roman"/>
        </w:rPr>
        <w:t>ondiscrimination language to comply with the “Duty to Report”</w:t>
      </w:r>
      <w:r>
        <w:rPr>
          <w:rFonts w:cs="Times New Roman"/>
        </w:rPr>
        <w:t xml:space="preserve"> and consensual relationship policy</w:t>
      </w:r>
      <w:r w:rsidR="00AC5487">
        <w:rPr>
          <w:rFonts w:cs="Times New Roman"/>
        </w:rPr>
        <w:t>;</w:t>
      </w:r>
    </w:p>
    <w:p w:rsidR="00047D91" w:rsidRDefault="00F33DA4" w:rsidP="00047D91">
      <w:pPr>
        <w:pStyle w:val="ListParagraph"/>
        <w:widowControl w:val="0"/>
        <w:numPr>
          <w:ilvl w:val="0"/>
          <w:numId w:val="4"/>
        </w:numPr>
        <w:autoSpaceDE w:val="0"/>
        <w:rPr>
          <w:rFonts w:cs="Times New Roman"/>
        </w:rPr>
      </w:pPr>
      <w:r>
        <w:rPr>
          <w:rFonts w:cs="Times New Roman"/>
        </w:rPr>
        <w:t>c</w:t>
      </w:r>
      <w:r w:rsidR="00047D91">
        <w:rPr>
          <w:rFonts w:cs="Times New Roman"/>
        </w:rPr>
        <w:t>ombine the employment contract and letter of offer into one document</w:t>
      </w:r>
      <w:r w:rsidR="00AC5487">
        <w:rPr>
          <w:rFonts w:cs="Times New Roman"/>
        </w:rPr>
        <w:t>;</w:t>
      </w:r>
    </w:p>
    <w:p w:rsidR="00047D91" w:rsidRPr="00F33DA4" w:rsidRDefault="00F33DA4" w:rsidP="00F33DA4">
      <w:pPr>
        <w:pStyle w:val="ListParagraph"/>
        <w:numPr>
          <w:ilvl w:val="0"/>
          <w:numId w:val="4"/>
        </w:numPr>
        <w:rPr>
          <w:rFonts w:cs="Times New Roman"/>
          <w:i/>
        </w:rPr>
      </w:pPr>
      <w:r>
        <w:rPr>
          <w:rFonts w:cs="Times New Roman"/>
        </w:rPr>
        <w:t>d</w:t>
      </w:r>
      <w:r w:rsidR="00047D91" w:rsidRPr="00F33DA4">
        <w:rPr>
          <w:rFonts w:cs="Times New Roman"/>
        </w:rPr>
        <w:t xml:space="preserve">efine what the professional obligation of a faculty member is </w:t>
      </w:r>
      <w:r>
        <w:rPr>
          <w:rFonts w:cs="Times New Roman"/>
        </w:rPr>
        <w:t xml:space="preserve">at FGCU: </w:t>
      </w:r>
      <w:r w:rsidR="00047D91" w:rsidRPr="00F33DA4">
        <w:rPr>
          <w:rFonts w:cs="Times New Roman"/>
        </w:rPr>
        <w:t>“</w:t>
      </w:r>
      <w:r w:rsidR="00047D91" w:rsidRPr="00F33DA4">
        <w:rPr>
          <w:rFonts w:cs="Times New Roman"/>
          <w:i/>
        </w:rPr>
        <w:t>Faculty have a professional obligation to be accessible to meet students, other faculty, and staff, as well as attend department, college, and university meetings and events on campus, on days and times other than posted office hours and scheduled classes.  Non-scheduled activities may be more appropriately performed in a manner and p</w:t>
      </w:r>
      <w:r w:rsidR="00FE6E93">
        <w:rPr>
          <w:rFonts w:cs="Times New Roman"/>
          <w:i/>
        </w:rPr>
        <w:t>lace determined by the employee</w:t>
      </w:r>
      <w:r w:rsidR="00047D91" w:rsidRPr="00F33DA4">
        <w:rPr>
          <w:rFonts w:cs="Times New Roman"/>
          <w:i/>
        </w:rPr>
        <w:t>”</w:t>
      </w:r>
      <w:r w:rsidR="00AC5487">
        <w:rPr>
          <w:rFonts w:cs="Times New Roman"/>
          <w:i/>
        </w:rPr>
        <w:t>;</w:t>
      </w:r>
      <w:r w:rsidR="00047D91" w:rsidRPr="00F33DA4">
        <w:rPr>
          <w:rFonts w:cs="Times New Roman"/>
          <w:i/>
        </w:rPr>
        <w:t xml:space="preserve"> </w:t>
      </w:r>
    </w:p>
    <w:p w:rsidR="00047D91" w:rsidRDefault="00F33DA4" w:rsidP="00047D91">
      <w:pPr>
        <w:pStyle w:val="ListParagraph"/>
        <w:widowControl w:val="0"/>
        <w:numPr>
          <w:ilvl w:val="0"/>
          <w:numId w:val="4"/>
        </w:numPr>
        <w:autoSpaceDE w:val="0"/>
        <w:rPr>
          <w:rFonts w:cs="Times New Roman"/>
        </w:rPr>
      </w:pPr>
      <w:r>
        <w:rPr>
          <w:rFonts w:cs="Times New Roman"/>
        </w:rPr>
        <w:t xml:space="preserve">add evaluation of progress towards promotion to the employee performance evaluation; add the President or representative </w:t>
      </w:r>
      <w:r w:rsidR="00AC5487">
        <w:rPr>
          <w:rFonts w:cs="Times New Roman"/>
        </w:rPr>
        <w:t xml:space="preserve">(previously only Faculty and Union Reps) </w:t>
      </w:r>
      <w:r>
        <w:rPr>
          <w:rFonts w:cs="Times New Roman"/>
        </w:rPr>
        <w:t xml:space="preserve">to the committee that reviews and updates </w:t>
      </w:r>
      <w:r w:rsidR="00AC5487">
        <w:rPr>
          <w:rFonts w:cs="Times New Roman"/>
        </w:rPr>
        <w:t xml:space="preserve">procedures to evaluate each employee under </w:t>
      </w:r>
      <w:r>
        <w:rPr>
          <w:rFonts w:cs="Times New Roman"/>
        </w:rPr>
        <w:t>the Faculty Performance Evaluation Document</w:t>
      </w:r>
      <w:r w:rsidR="00AC5487">
        <w:rPr>
          <w:rFonts w:cs="Times New Roman"/>
        </w:rPr>
        <w:t>, including annual review, contract review, probation review, and promotion review;</w:t>
      </w:r>
    </w:p>
    <w:p w:rsidR="00F33DA4" w:rsidRDefault="00F33DA4" w:rsidP="00047D91">
      <w:pPr>
        <w:pStyle w:val="ListParagraph"/>
        <w:widowControl w:val="0"/>
        <w:numPr>
          <w:ilvl w:val="0"/>
          <w:numId w:val="4"/>
        </w:numPr>
        <w:autoSpaceDE w:val="0"/>
        <w:rPr>
          <w:rFonts w:cs="Times New Roman"/>
        </w:rPr>
      </w:pPr>
      <w:proofErr w:type="gramStart"/>
      <w:r>
        <w:rPr>
          <w:rFonts w:cs="Times New Roman"/>
        </w:rPr>
        <w:t>add</w:t>
      </w:r>
      <w:proofErr w:type="gramEnd"/>
      <w:r>
        <w:rPr>
          <w:rFonts w:cs="Times New Roman"/>
        </w:rPr>
        <w:t xml:space="preserve"> a pre-promotion review process one year prior to submission of the application; </w:t>
      </w:r>
      <w:r w:rsidR="00AC5487">
        <w:rPr>
          <w:rFonts w:cs="Times New Roman"/>
        </w:rPr>
        <w:t>removed the Board of Trustees from process to approve faculty promotion.</w:t>
      </w:r>
    </w:p>
    <w:p w:rsidR="00AC5487" w:rsidRDefault="00AC5487" w:rsidP="00047D91">
      <w:pPr>
        <w:pStyle w:val="ListParagraph"/>
        <w:widowControl w:val="0"/>
        <w:numPr>
          <w:ilvl w:val="0"/>
          <w:numId w:val="4"/>
        </w:numPr>
        <w:autoSpaceDE w:val="0"/>
        <w:rPr>
          <w:rFonts w:cs="Times New Roman"/>
        </w:rPr>
      </w:pPr>
      <w:r>
        <w:rPr>
          <w:rFonts w:cs="Times New Roman"/>
        </w:rPr>
        <w:t>mirror nepotism policy language in the conflict of interest article</w:t>
      </w:r>
    </w:p>
    <w:p w:rsidR="00AC5487" w:rsidRPr="00047D91" w:rsidRDefault="00AC5487" w:rsidP="00047D91">
      <w:pPr>
        <w:pStyle w:val="ListParagraph"/>
        <w:widowControl w:val="0"/>
        <w:numPr>
          <w:ilvl w:val="0"/>
          <w:numId w:val="4"/>
        </w:numPr>
        <w:autoSpaceDE w:val="0"/>
        <w:rPr>
          <w:rFonts w:cs="Times New Roman"/>
        </w:rPr>
      </w:pPr>
      <w:proofErr w:type="gramStart"/>
      <w:r>
        <w:rPr>
          <w:rFonts w:cs="Times New Roman"/>
        </w:rPr>
        <w:t>require</w:t>
      </w:r>
      <w:proofErr w:type="gramEnd"/>
      <w:r>
        <w:rPr>
          <w:rFonts w:cs="Times New Roman"/>
        </w:rPr>
        <w:t xml:space="preserve"> a promissory note be signed by faculty when extended professional development leave or sabbatical.</w:t>
      </w:r>
    </w:p>
    <w:p w:rsidR="003035C6" w:rsidRPr="004B38A3" w:rsidRDefault="003035C6" w:rsidP="004B38A3">
      <w:pPr>
        <w:pStyle w:val="ListParagraph"/>
        <w:widowControl w:val="0"/>
        <w:numPr>
          <w:ilvl w:val="0"/>
          <w:numId w:val="4"/>
        </w:numPr>
        <w:autoSpaceDE w:val="0"/>
        <w:rPr>
          <w:rFonts w:cs="Times New Roman"/>
        </w:rPr>
      </w:pPr>
      <w:r w:rsidRPr="004B38A3">
        <w:rPr>
          <w:rFonts w:cs="Times New Roman"/>
        </w:rPr>
        <w:t>fund promotions approved by the Boar</w:t>
      </w:r>
      <w:r w:rsidR="00AC5487">
        <w:rPr>
          <w:rFonts w:cs="Times New Roman"/>
        </w:rPr>
        <w:t>d of Trustees at their June 2015</w:t>
      </w:r>
      <w:r w:rsidRPr="004B38A3">
        <w:rPr>
          <w:rFonts w:cs="Times New Roman"/>
        </w:rPr>
        <w:t xml:space="preserve"> meeting </w:t>
      </w:r>
      <w:r w:rsidR="00AC5487">
        <w:rPr>
          <w:rFonts w:eastAsiaTheme="minorHAnsi" w:cs="Times New Roman"/>
          <w:lang w:eastAsia="en-US"/>
        </w:rPr>
        <w:t>effective August 7, 2015</w:t>
      </w:r>
      <w:r w:rsidRPr="004B38A3">
        <w:rPr>
          <w:rFonts w:eastAsiaTheme="minorHAnsi" w:cs="Times New Roman"/>
          <w:lang w:eastAsia="en-US"/>
        </w:rPr>
        <w:t xml:space="preserve"> </w:t>
      </w:r>
      <w:r w:rsidRPr="004B38A3">
        <w:rPr>
          <w:rFonts w:cs="Times New Roman"/>
        </w:rPr>
        <w:t>as follows:</w:t>
      </w:r>
    </w:p>
    <w:p w:rsidR="003035C6" w:rsidRDefault="003035C6" w:rsidP="004B38A3">
      <w:pPr>
        <w:suppressAutoHyphens w:val="0"/>
        <w:autoSpaceDE w:val="0"/>
        <w:autoSpaceDN w:val="0"/>
        <w:adjustRightInd w:val="0"/>
        <w:ind w:left="360"/>
        <w:rPr>
          <w:rFonts w:eastAsiaTheme="minorHAnsi" w:cs="Times New Roman"/>
          <w:lang w:eastAsia="en-US"/>
        </w:rPr>
      </w:pPr>
      <w:r>
        <w:rPr>
          <w:rFonts w:eastAsiaTheme="minorHAnsi" w:cs="Times New Roman"/>
          <w:lang w:eastAsia="en-US"/>
        </w:rPr>
        <w:t>P</w:t>
      </w:r>
      <w:r w:rsidRPr="00260368">
        <w:rPr>
          <w:rFonts w:eastAsiaTheme="minorHAnsi" w:cs="Times New Roman"/>
          <w:lang w:eastAsia="en-US"/>
        </w:rPr>
        <w:t xml:space="preserve">romotion to Instructor Level </w:t>
      </w:r>
      <w:r>
        <w:rPr>
          <w:rFonts w:eastAsiaTheme="minorHAnsi" w:cs="Times New Roman"/>
          <w:lang w:eastAsia="en-US"/>
        </w:rPr>
        <w:t xml:space="preserve">II or Academic Advisor Level II: </w:t>
      </w:r>
      <w:r w:rsidRPr="00260368">
        <w:rPr>
          <w:rFonts w:eastAsiaTheme="minorHAnsi" w:cs="Times New Roman"/>
          <w:lang w:eastAsia="en-US"/>
        </w:rPr>
        <w:t>9%</w:t>
      </w:r>
      <w:r>
        <w:rPr>
          <w:rFonts w:eastAsiaTheme="minorHAnsi" w:cs="Times New Roman"/>
          <w:lang w:eastAsia="en-US"/>
        </w:rPr>
        <w:t xml:space="preserve"> increase to</w:t>
      </w:r>
      <w:r w:rsidRPr="00260368">
        <w:rPr>
          <w:rFonts w:eastAsiaTheme="minorHAnsi" w:cs="Times New Roman"/>
          <w:lang w:eastAsia="en-US"/>
        </w:rPr>
        <w:t xml:space="preserve"> base </w:t>
      </w:r>
    </w:p>
    <w:p w:rsidR="003035C6" w:rsidRPr="00260368" w:rsidRDefault="003035C6" w:rsidP="004B38A3">
      <w:pPr>
        <w:suppressAutoHyphens w:val="0"/>
        <w:autoSpaceDE w:val="0"/>
        <w:autoSpaceDN w:val="0"/>
        <w:adjustRightInd w:val="0"/>
        <w:ind w:left="360"/>
        <w:rPr>
          <w:rFonts w:eastAsiaTheme="minorHAnsi" w:cs="Times New Roman"/>
          <w:lang w:eastAsia="en-US"/>
        </w:rPr>
      </w:pPr>
      <w:r>
        <w:rPr>
          <w:rFonts w:eastAsiaTheme="minorHAnsi" w:cs="Times New Roman"/>
          <w:lang w:eastAsia="en-US"/>
        </w:rPr>
        <w:t>P</w:t>
      </w:r>
      <w:r w:rsidRPr="00260368">
        <w:rPr>
          <w:rFonts w:eastAsiaTheme="minorHAnsi" w:cs="Times New Roman"/>
          <w:lang w:eastAsia="en-US"/>
        </w:rPr>
        <w:t>romotion to Instructor Level III or Academic Advisor Level III</w:t>
      </w:r>
      <w:r>
        <w:rPr>
          <w:rFonts w:eastAsiaTheme="minorHAnsi" w:cs="Times New Roman"/>
          <w:lang w:eastAsia="en-US"/>
        </w:rPr>
        <w:t>: 12%</w:t>
      </w:r>
      <w:r w:rsidRPr="00260368">
        <w:rPr>
          <w:rFonts w:eastAsiaTheme="minorHAnsi" w:cs="Times New Roman"/>
          <w:lang w:eastAsia="en-US"/>
        </w:rPr>
        <w:t xml:space="preserve"> </w:t>
      </w:r>
      <w:r>
        <w:rPr>
          <w:rFonts w:eastAsiaTheme="minorHAnsi" w:cs="Times New Roman"/>
          <w:lang w:eastAsia="en-US"/>
        </w:rPr>
        <w:t xml:space="preserve">increase to </w:t>
      </w:r>
      <w:r w:rsidRPr="00260368">
        <w:rPr>
          <w:rFonts w:eastAsiaTheme="minorHAnsi" w:cs="Times New Roman"/>
          <w:lang w:eastAsia="en-US"/>
        </w:rPr>
        <w:t xml:space="preserve">base </w:t>
      </w:r>
    </w:p>
    <w:p w:rsidR="003035C6" w:rsidRDefault="003035C6" w:rsidP="004B38A3">
      <w:pPr>
        <w:suppressAutoHyphens w:val="0"/>
        <w:autoSpaceDE w:val="0"/>
        <w:autoSpaceDN w:val="0"/>
        <w:adjustRightInd w:val="0"/>
        <w:ind w:left="360"/>
        <w:rPr>
          <w:rFonts w:eastAsiaTheme="minorHAnsi" w:cs="Times New Roman"/>
          <w:lang w:eastAsia="en-US"/>
        </w:rPr>
      </w:pPr>
      <w:r>
        <w:rPr>
          <w:rFonts w:eastAsiaTheme="minorHAnsi" w:cs="Times New Roman"/>
          <w:lang w:eastAsia="en-US"/>
        </w:rPr>
        <w:t>P</w:t>
      </w:r>
      <w:r w:rsidRPr="00260368">
        <w:rPr>
          <w:rFonts w:eastAsiaTheme="minorHAnsi" w:cs="Times New Roman"/>
          <w:lang w:eastAsia="en-US"/>
        </w:rPr>
        <w:t>romotion to Associate Professor or Associate Librarian</w:t>
      </w:r>
      <w:r>
        <w:rPr>
          <w:rFonts w:eastAsiaTheme="minorHAnsi" w:cs="Times New Roman"/>
          <w:lang w:eastAsia="en-US"/>
        </w:rPr>
        <w:t xml:space="preserve">: </w:t>
      </w:r>
      <w:r w:rsidRPr="00260368">
        <w:rPr>
          <w:rFonts w:eastAsiaTheme="minorHAnsi" w:cs="Times New Roman"/>
          <w:lang w:eastAsia="en-US"/>
        </w:rPr>
        <w:t xml:space="preserve">9% increase </w:t>
      </w:r>
      <w:r>
        <w:rPr>
          <w:rFonts w:eastAsiaTheme="minorHAnsi" w:cs="Times New Roman"/>
          <w:lang w:eastAsia="en-US"/>
        </w:rPr>
        <w:t xml:space="preserve">to </w:t>
      </w:r>
      <w:r w:rsidRPr="00260368">
        <w:rPr>
          <w:rFonts w:eastAsiaTheme="minorHAnsi" w:cs="Times New Roman"/>
          <w:lang w:eastAsia="en-US"/>
        </w:rPr>
        <w:t xml:space="preserve">base </w:t>
      </w:r>
    </w:p>
    <w:p w:rsidR="004B38A3" w:rsidRPr="002367D5" w:rsidRDefault="003035C6" w:rsidP="002367D5">
      <w:pPr>
        <w:suppressAutoHyphens w:val="0"/>
        <w:autoSpaceDE w:val="0"/>
        <w:autoSpaceDN w:val="0"/>
        <w:adjustRightInd w:val="0"/>
        <w:ind w:left="360"/>
        <w:rPr>
          <w:rFonts w:eastAsiaTheme="minorHAnsi" w:cs="Times New Roman"/>
          <w:lang w:eastAsia="en-US"/>
        </w:rPr>
      </w:pPr>
      <w:r>
        <w:rPr>
          <w:rFonts w:eastAsiaTheme="minorHAnsi" w:cs="Times New Roman"/>
          <w:lang w:eastAsia="en-US"/>
        </w:rPr>
        <w:t>P</w:t>
      </w:r>
      <w:r w:rsidRPr="00260368">
        <w:rPr>
          <w:rFonts w:eastAsiaTheme="minorHAnsi" w:cs="Times New Roman"/>
          <w:lang w:eastAsia="en-US"/>
        </w:rPr>
        <w:t>romotion to Professor or Librarian</w:t>
      </w:r>
      <w:r>
        <w:rPr>
          <w:rFonts w:eastAsiaTheme="minorHAnsi" w:cs="Times New Roman"/>
          <w:lang w:eastAsia="en-US"/>
        </w:rPr>
        <w:t xml:space="preserve">: </w:t>
      </w:r>
      <w:r w:rsidRPr="00260368">
        <w:rPr>
          <w:rFonts w:eastAsiaTheme="minorHAnsi" w:cs="Times New Roman"/>
          <w:lang w:eastAsia="en-US"/>
        </w:rPr>
        <w:t>12%</w:t>
      </w:r>
      <w:r>
        <w:rPr>
          <w:rFonts w:eastAsiaTheme="minorHAnsi" w:cs="Times New Roman"/>
          <w:lang w:eastAsia="en-US"/>
        </w:rPr>
        <w:t xml:space="preserve"> incre</w:t>
      </w:r>
      <w:r w:rsidRPr="00260368">
        <w:rPr>
          <w:rFonts w:eastAsiaTheme="minorHAnsi" w:cs="Times New Roman"/>
          <w:lang w:eastAsia="en-US"/>
        </w:rPr>
        <w:t xml:space="preserve">ase to base </w:t>
      </w:r>
    </w:p>
    <w:p w:rsidR="004B38A3" w:rsidRDefault="003035C6" w:rsidP="003035C6">
      <w:pPr>
        <w:pStyle w:val="ListParagraph"/>
        <w:numPr>
          <w:ilvl w:val="0"/>
          <w:numId w:val="4"/>
        </w:numPr>
        <w:rPr>
          <w:rFonts w:cs="Times New Roman"/>
        </w:rPr>
      </w:pPr>
      <w:proofErr w:type="gramStart"/>
      <w:r w:rsidRPr="004B38A3">
        <w:rPr>
          <w:rFonts w:cs="Times New Roman"/>
        </w:rPr>
        <w:t>a</w:t>
      </w:r>
      <w:proofErr w:type="gramEnd"/>
      <w:r w:rsidRPr="004B38A3">
        <w:rPr>
          <w:rFonts w:cs="Times New Roman"/>
        </w:rPr>
        <w:t xml:space="preserve"> base salary adjustment </w:t>
      </w:r>
      <w:r w:rsidR="004B38A3">
        <w:rPr>
          <w:rFonts w:cs="Times New Roman"/>
        </w:rPr>
        <w:t>e</w:t>
      </w:r>
      <w:r w:rsidR="004B38A3" w:rsidRPr="004B38A3">
        <w:rPr>
          <w:rFonts w:cs="Times New Roman"/>
        </w:rPr>
        <w:t xml:space="preserve">ffective </w:t>
      </w:r>
      <w:r w:rsidR="002367D5">
        <w:rPr>
          <w:rFonts w:cs="Times New Roman"/>
        </w:rPr>
        <w:t>September 13, 2015</w:t>
      </w:r>
      <w:r w:rsidR="004B38A3" w:rsidRPr="004B38A3">
        <w:rPr>
          <w:rFonts w:cs="Times New Roman"/>
        </w:rPr>
        <w:t xml:space="preserve"> </w:t>
      </w:r>
      <w:r w:rsidRPr="004B38A3">
        <w:rPr>
          <w:rFonts w:cs="Times New Roman"/>
        </w:rPr>
        <w:t xml:space="preserve">of $1,400 annually or 3.5% of the </w:t>
      </w:r>
      <w:r w:rsidR="002367D5">
        <w:rPr>
          <w:rFonts w:cs="Times New Roman"/>
        </w:rPr>
        <w:t>August 7, 2015</w:t>
      </w:r>
      <w:r w:rsidRPr="004B38A3">
        <w:rPr>
          <w:rFonts w:cs="Times New Roman"/>
        </w:rPr>
        <w:t xml:space="preserve"> salary, whichever is greater.  </w:t>
      </w:r>
    </w:p>
    <w:p w:rsidR="001B11C7" w:rsidRPr="00FF08A5" w:rsidRDefault="002367D5" w:rsidP="002367D5">
      <w:pPr>
        <w:pStyle w:val="ListParagraph"/>
        <w:widowControl w:val="0"/>
        <w:numPr>
          <w:ilvl w:val="0"/>
          <w:numId w:val="4"/>
        </w:numPr>
        <w:autoSpaceDE w:val="0"/>
      </w:pPr>
      <w:r>
        <w:t>remove no obligation to bargain provision within the Totality of Agreement article</w:t>
      </w:r>
    </w:p>
    <w:p w:rsidR="001B11C7" w:rsidRPr="00FF08A5" w:rsidRDefault="001B11C7">
      <w:pPr>
        <w:widowControl w:val="0"/>
        <w:autoSpaceDE w:val="0"/>
      </w:pPr>
    </w:p>
    <w:p w:rsidR="001B11C7" w:rsidRPr="00FF08A5" w:rsidRDefault="001B11C7">
      <w:pPr>
        <w:widowControl w:val="0"/>
        <w:autoSpaceDE w:val="0"/>
        <w:rPr>
          <w:b/>
          <w:bCs/>
        </w:rPr>
      </w:pPr>
    </w:p>
    <w:p w:rsidR="001B11C7" w:rsidRPr="004B38A3" w:rsidRDefault="004B38A3">
      <w:pPr>
        <w:widowControl w:val="0"/>
        <w:autoSpaceDE w:val="0"/>
        <w:rPr>
          <w:bCs/>
        </w:rPr>
      </w:pPr>
      <w:r w:rsidRPr="004B38A3">
        <w:rPr>
          <w:bCs/>
        </w:rPr>
        <w:t xml:space="preserve">We are scheduled to begin </w:t>
      </w:r>
      <w:r w:rsidR="009A2F92">
        <w:rPr>
          <w:bCs/>
        </w:rPr>
        <w:t>re</w:t>
      </w:r>
      <w:r w:rsidRPr="004B38A3">
        <w:rPr>
          <w:bCs/>
        </w:rPr>
        <w:t xml:space="preserve">negotiations </w:t>
      </w:r>
      <w:r w:rsidR="002367D5">
        <w:rPr>
          <w:bCs/>
        </w:rPr>
        <w:t>on the supplement</w:t>
      </w:r>
      <w:r w:rsidRPr="004B38A3">
        <w:rPr>
          <w:bCs/>
        </w:rPr>
        <w:t xml:space="preserve"> agreement </w:t>
      </w:r>
      <w:r w:rsidR="009A2F92">
        <w:rPr>
          <w:bCs/>
        </w:rPr>
        <w:t>no later than May 1, 2016.</w:t>
      </w: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rsidR="009A2F92" w:rsidRDefault="009A2F92">
      <w:pPr>
        <w:widowControl w:val="0"/>
        <w:autoSpaceDE w:val="0"/>
      </w:pPr>
      <w:r>
        <w:t>Management attempted to extend the number of years a faculty member could apply for promotion.  This was in response to a steady increase in denials.  It was learned through our IBB</w:t>
      </w:r>
      <w:r w:rsidR="00FE6E93">
        <w:t xml:space="preserve"> negotiation</w:t>
      </w:r>
      <w:r>
        <w:t xml:space="preserve"> process that the system currently in place to </w:t>
      </w:r>
      <w:r w:rsidR="00FE6E93">
        <w:t xml:space="preserve">promote </w:t>
      </w:r>
      <w:r>
        <w:t xml:space="preserve">faculty was inconsistently applied across the university.  As a result management and the union have worked collaboratively to create a pre-promotion review </w:t>
      </w:r>
      <w:r w:rsidR="00FE6E93">
        <w:t>so faculty can</w:t>
      </w:r>
      <w:r>
        <w:t xml:space="preserve"> get feedback on their portfolio one year prior to submission</w:t>
      </w:r>
      <w:r w:rsidR="00FE6E93">
        <w:t>.  In addition, management have</w:t>
      </w:r>
      <w:r>
        <w:t xml:space="preserve"> standardized all </w:t>
      </w:r>
      <w:r w:rsidR="00FE6E93">
        <w:t xml:space="preserve">required </w:t>
      </w:r>
      <w:r>
        <w:t>forms as wells as educate</w:t>
      </w:r>
      <w:r w:rsidR="00FE6E93">
        <w:t>d</w:t>
      </w:r>
      <w:r>
        <w:t xml:space="preserve"> faculty, cha</w:t>
      </w:r>
      <w:r w:rsidR="00FE6E93">
        <w:t>irs and deans on all proce</w:t>
      </w:r>
      <w:r w:rsidR="00FE6E93" w:rsidRPr="00C93373">
        <w:t>ss</w:t>
      </w:r>
      <w:r w:rsidR="005B3FD6" w:rsidRPr="00C93373">
        <w:t>es</w:t>
      </w:r>
      <w:r w:rsidR="00FE6E93" w:rsidRPr="005B3FD6">
        <w:rPr>
          <w:color w:val="FF0000"/>
        </w:rPr>
        <w:t xml:space="preserve"> </w:t>
      </w:r>
      <w:r w:rsidR="00FE6E93">
        <w:t>from assignment to</w:t>
      </w:r>
      <w:r>
        <w:t xml:space="preserve"> promotion.</w:t>
      </w:r>
    </w:p>
    <w:p w:rsidR="001B11C7" w:rsidRPr="00FF08A5" w:rsidRDefault="009A2F92">
      <w:pPr>
        <w:widowControl w:val="0"/>
        <w:autoSpaceDE w:val="0"/>
      </w:pPr>
      <w:r>
        <w:t xml:space="preserve">  </w:t>
      </w:r>
    </w:p>
    <w:p w:rsidR="001B11C7" w:rsidRPr="00FE6E93" w:rsidRDefault="00FE6E93">
      <w:pPr>
        <w:widowControl w:val="0"/>
        <w:autoSpaceDE w:val="0"/>
        <w:rPr>
          <w:rFonts w:cs="Times New Roman"/>
        </w:rPr>
      </w:pPr>
      <w:r w:rsidRPr="00FE6E93">
        <w:rPr>
          <w:rFonts w:cs="Times New Roman"/>
          <w:bCs/>
          <w:color w:val="000000"/>
        </w:rPr>
        <w:t>Through a shared governance model of collective bargaining and the resultant philosophical shift that resulted in a positive and mutual contract that serves the common good of the unive</w:t>
      </w:r>
      <w:bookmarkStart w:id="0" w:name="_GoBack"/>
      <w:bookmarkEnd w:id="0"/>
      <w:r w:rsidRPr="00FE6E93">
        <w:rPr>
          <w:rFonts w:cs="Times New Roman"/>
          <w:bCs/>
          <w:color w:val="000000"/>
        </w:rPr>
        <w:t>rsity as a whole</w:t>
      </w:r>
      <w:r w:rsidR="005B3FD6" w:rsidRPr="005B3FD6">
        <w:rPr>
          <w:rFonts w:cs="Times New Roman"/>
          <w:bCs/>
          <w:color w:val="FF0000"/>
        </w:rPr>
        <w:t>,</w:t>
      </w:r>
      <w:r w:rsidRPr="005B3FD6">
        <w:rPr>
          <w:rFonts w:cs="Times New Roman"/>
          <w:bCs/>
          <w:color w:val="FF0000"/>
        </w:rPr>
        <w:t xml:space="preserve"> </w:t>
      </w:r>
      <w:r w:rsidRPr="00FE6E93">
        <w:rPr>
          <w:rFonts w:cs="Times New Roman"/>
          <w:bCs/>
          <w:color w:val="000000"/>
        </w:rPr>
        <w:t>FGCU has not had a formal grievance filed in 36 months</w:t>
      </w:r>
      <w:r>
        <w:rPr>
          <w:rFonts w:cs="Times New Roman"/>
          <w:bCs/>
          <w:color w:val="000000"/>
        </w:rPr>
        <w:t>.</w:t>
      </w:r>
    </w:p>
    <w:p w:rsidR="001B11C7" w:rsidRPr="00FF08A5" w:rsidRDefault="001B11C7">
      <w:pPr>
        <w:widowControl w:val="0"/>
        <w:autoSpaceDE w:val="0"/>
      </w:pPr>
    </w:p>
    <w:p w:rsidR="001B11C7" w:rsidRPr="00FF08A5" w:rsidRDefault="001B11C7">
      <w:pPr>
        <w:widowControl w:val="0"/>
        <w:autoSpaceDE w:val="0"/>
      </w:pPr>
    </w:p>
    <w:p w:rsidR="001B11C7" w:rsidRPr="00FF08A5" w:rsidRDefault="001B11C7">
      <w:pPr>
        <w:widowControl w:val="0"/>
        <w:autoSpaceDE w:val="0"/>
      </w:pP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1B11C7" w:rsidRDefault="001B11C7">
      <w:pPr>
        <w:widowControl w:val="0"/>
        <w:autoSpaceDE w:val="0"/>
      </w:pPr>
    </w:p>
    <w:p w:rsidR="001B11C7" w:rsidRDefault="00F33DA4">
      <w:r>
        <w:t>None</w:t>
      </w:r>
    </w:p>
    <w:sectPr w:rsidR="001B11C7" w:rsidSect="002B6271">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34E08"/>
    <w:multiLevelType w:val="hybridMultilevel"/>
    <w:tmpl w:val="2382A7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026501C"/>
    <w:multiLevelType w:val="hybridMultilevel"/>
    <w:tmpl w:val="06007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8880769"/>
    <w:multiLevelType w:val="hybridMultilevel"/>
    <w:tmpl w:val="0F743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250304"/>
    <w:multiLevelType w:val="hybridMultilevel"/>
    <w:tmpl w:val="3F864C58"/>
    <w:lvl w:ilvl="0" w:tplc="DC10ECBA">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B3D"/>
    <w:rsid w:val="00047D91"/>
    <w:rsid w:val="00051B3D"/>
    <w:rsid w:val="000E18C0"/>
    <w:rsid w:val="001B11C7"/>
    <w:rsid w:val="002367D5"/>
    <w:rsid w:val="00246EC3"/>
    <w:rsid w:val="002B6271"/>
    <w:rsid w:val="003035C6"/>
    <w:rsid w:val="003D22D0"/>
    <w:rsid w:val="004B38A3"/>
    <w:rsid w:val="005B3FD6"/>
    <w:rsid w:val="00682C8F"/>
    <w:rsid w:val="00694D36"/>
    <w:rsid w:val="007167B4"/>
    <w:rsid w:val="00967866"/>
    <w:rsid w:val="00977DBE"/>
    <w:rsid w:val="009A2F92"/>
    <w:rsid w:val="00AC5487"/>
    <w:rsid w:val="00C1083F"/>
    <w:rsid w:val="00C70888"/>
    <w:rsid w:val="00C93373"/>
    <w:rsid w:val="00E46829"/>
    <w:rsid w:val="00F314FC"/>
    <w:rsid w:val="00F33DA4"/>
    <w:rsid w:val="00FC6DDF"/>
    <w:rsid w:val="00FE6E93"/>
    <w:rsid w:val="00FF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6BD8C5-7CDA-4FA9-B039-234BF78A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ListParagraph">
    <w:name w:val="List Paragraph"/>
    <w:basedOn w:val="Normal"/>
    <w:uiPriority w:val="34"/>
    <w:qFormat/>
    <w:rsid w:val="007167B4"/>
    <w:pPr>
      <w:ind w:left="720"/>
      <w:contextualSpacing/>
    </w:pPr>
  </w:style>
  <w:style w:type="character" w:styleId="Hyperlink">
    <w:name w:val="Hyperlink"/>
    <w:basedOn w:val="DefaultParagraphFont"/>
    <w:uiPriority w:val="99"/>
    <w:unhideWhenUsed/>
    <w:rsid w:val="003D22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Baker, Jennifer</cp:lastModifiedBy>
  <cp:revision>2</cp:revision>
  <cp:lastPrinted>2012-09-20T16:40:00Z</cp:lastPrinted>
  <dcterms:created xsi:type="dcterms:W3CDTF">2015-10-14T21:21:00Z</dcterms:created>
  <dcterms:modified xsi:type="dcterms:W3CDTF">2015-10-14T21:21:00Z</dcterms:modified>
</cp:coreProperties>
</file>