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EE" w:rsidRPr="00AB1A15" w:rsidRDefault="00F04FEE" w:rsidP="00F04FEE">
      <w:pPr>
        <w:pStyle w:val="Caption"/>
        <w:ind w:left="450" w:hanging="450"/>
        <w:jc w:val="center"/>
        <w:rPr>
          <w:rFonts w:asciiTheme="minorHAnsi" w:hAnsiTheme="minorHAnsi"/>
          <w:sz w:val="28"/>
          <w:szCs w:val="28"/>
        </w:rPr>
      </w:pPr>
      <w:r w:rsidRPr="00AB1A15">
        <w:rPr>
          <w:rFonts w:asciiTheme="minorHAnsi" w:hAnsiTheme="minorHAnsi"/>
          <w:sz w:val="28"/>
          <w:szCs w:val="28"/>
        </w:rPr>
        <w:t>Academy for Academic Personnel Administration</w:t>
      </w:r>
    </w:p>
    <w:p w:rsidR="00F04FEE" w:rsidRPr="00AB1A15" w:rsidRDefault="00F04FEE" w:rsidP="00F04FEE">
      <w:pPr>
        <w:widowControl w:val="0"/>
        <w:autoSpaceDE w:val="0"/>
        <w:ind w:left="450" w:hanging="450"/>
        <w:jc w:val="center"/>
        <w:rPr>
          <w:rFonts w:asciiTheme="minorHAnsi" w:hAnsiTheme="minorHAnsi" w:cstheme="minorHAnsi"/>
          <w:bCs/>
        </w:rPr>
      </w:pPr>
      <w:r w:rsidRPr="00AB1A15">
        <w:rPr>
          <w:rFonts w:asciiTheme="minorHAnsi" w:hAnsiTheme="minorHAnsi" w:cstheme="minorHAnsi"/>
          <w:bCs/>
        </w:rPr>
        <w:t>Fall 2016</w:t>
      </w:r>
    </w:p>
    <w:p w:rsidR="00F04FEE" w:rsidRPr="00AB1A15" w:rsidRDefault="00F04FEE" w:rsidP="00F04FEE">
      <w:pPr>
        <w:widowControl w:val="0"/>
        <w:autoSpaceDE w:val="0"/>
        <w:ind w:left="450" w:hanging="450"/>
        <w:jc w:val="center"/>
        <w:rPr>
          <w:rFonts w:asciiTheme="minorHAnsi" w:hAnsiTheme="minorHAnsi" w:cstheme="minorHAnsi"/>
          <w:bCs/>
        </w:rPr>
      </w:pPr>
      <w:r w:rsidRPr="00AB1A15">
        <w:rPr>
          <w:rFonts w:asciiTheme="minorHAnsi" w:hAnsiTheme="minorHAnsi" w:cstheme="minorHAnsi"/>
          <w:bCs/>
        </w:rPr>
        <w:t>Round Table Report</w:t>
      </w:r>
    </w:p>
    <w:p w:rsidR="00F04FEE" w:rsidRPr="00EB6084" w:rsidRDefault="00F04FEE" w:rsidP="00F04FEE">
      <w:pPr>
        <w:widowControl w:val="0"/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</w:p>
    <w:p w:rsidR="00F04FEE" w:rsidRPr="00EB6084" w:rsidRDefault="00F04FEE" w:rsidP="00EB6084">
      <w:pPr>
        <w:pStyle w:val="ListParagraph"/>
        <w:widowControl w:val="0"/>
        <w:numPr>
          <w:ilvl w:val="0"/>
          <w:numId w:val="1"/>
        </w:numPr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  <w:r w:rsidRPr="00EB6084">
        <w:rPr>
          <w:rFonts w:asciiTheme="minorHAnsi" w:hAnsiTheme="minorHAnsi" w:cstheme="minorHAnsi"/>
          <w:b/>
          <w:bCs/>
          <w:sz w:val="22"/>
          <w:szCs w:val="22"/>
        </w:rPr>
        <w:t>Institution Information</w:t>
      </w:r>
    </w:p>
    <w:p w:rsidR="00F04FEE" w:rsidRPr="00EB6084" w:rsidRDefault="00F04FEE" w:rsidP="00F07A59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 w:rsidRPr="00EB6084">
        <w:rPr>
          <w:rFonts w:asciiTheme="minorHAnsi" w:hAnsiTheme="minorHAnsi" w:cstheme="minorHAnsi"/>
          <w:sz w:val="22"/>
          <w:szCs w:val="22"/>
        </w:rPr>
        <w:t xml:space="preserve">Name of Institution/System:  </w:t>
      </w:r>
      <w:r w:rsidRPr="00EB6084">
        <w:rPr>
          <w:rFonts w:asciiTheme="minorHAnsi" w:hAnsiTheme="minorHAnsi" w:cstheme="minorHAnsi"/>
          <w:sz w:val="22"/>
          <w:szCs w:val="22"/>
        </w:rPr>
        <w:tab/>
      </w:r>
      <w:r w:rsidRPr="00EB6084">
        <w:rPr>
          <w:rFonts w:asciiTheme="minorHAnsi" w:hAnsiTheme="minorHAnsi" w:cstheme="minorHAnsi"/>
          <w:sz w:val="22"/>
          <w:szCs w:val="22"/>
        </w:rPr>
        <w:tab/>
      </w:r>
      <w:r w:rsidRPr="00EB6084">
        <w:rPr>
          <w:rFonts w:asciiTheme="minorHAnsi" w:hAnsiTheme="minorHAnsi" w:cstheme="minorHAnsi"/>
          <w:sz w:val="22"/>
          <w:szCs w:val="22"/>
        </w:rPr>
        <w:tab/>
        <w:t>Seminole State College of Florida</w:t>
      </w:r>
    </w:p>
    <w:p w:rsidR="00F04FEE" w:rsidRDefault="00F04FEE" w:rsidP="00F00D2C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 w:rsidRPr="00EB6084">
        <w:rPr>
          <w:rFonts w:asciiTheme="minorHAnsi" w:hAnsiTheme="minorHAnsi" w:cstheme="minorHAnsi"/>
          <w:sz w:val="22"/>
          <w:szCs w:val="22"/>
        </w:rPr>
        <w:t xml:space="preserve">Name and Title of Individual Responding:  </w:t>
      </w:r>
      <w:r w:rsidRPr="00EB6084">
        <w:rPr>
          <w:rFonts w:asciiTheme="minorHAnsi" w:hAnsiTheme="minorHAnsi" w:cstheme="minorHAnsi"/>
          <w:sz w:val="22"/>
          <w:szCs w:val="22"/>
        </w:rPr>
        <w:tab/>
      </w:r>
      <w:r w:rsidR="00F07A59">
        <w:rPr>
          <w:rFonts w:asciiTheme="minorHAnsi" w:hAnsiTheme="minorHAnsi" w:cstheme="minorHAnsi"/>
          <w:sz w:val="22"/>
          <w:szCs w:val="22"/>
        </w:rPr>
        <w:tab/>
      </w:r>
      <w:r w:rsidR="00F6699D">
        <w:rPr>
          <w:rFonts w:asciiTheme="minorHAnsi" w:hAnsiTheme="minorHAnsi" w:cstheme="minorHAnsi"/>
          <w:sz w:val="22"/>
          <w:szCs w:val="22"/>
        </w:rPr>
        <w:t>Dr. Claudia Salvano</w:t>
      </w:r>
    </w:p>
    <w:p w:rsidR="00F00D2C" w:rsidRPr="00EB6084" w:rsidRDefault="00F6699D" w:rsidP="00F00D2C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Director, Policy and Labor Relations</w:t>
      </w:r>
    </w:p>
    <w:p w:rsidR="00F04FEE" w:rsidRPr="00EB6084" w:rsidRDefault="00F04FEE" w:rsidP="00F04FEE">
      <w:pPr>
        <w:widowControl w:val="0"/>
        <w:autoSpaceDE w:val="0"/>
        <w:ind w:left="450" w:hanging="450"/>
        <w:rPr>
          <w:rFonts w:asciiTheme="minorHAnsi" w:hAnsiTheme="minorHAnsi" w:cstheme="minorHAnsi"/>
          <w:sz w:val="22"/>
          <w:szCs w:val="22"/>
        </w:rPr>
      </w:pPr>
    </w:p>
    <w:p w:rsidR="00F04FEE" w:rsidRPr="00EB6084" w:rsidRDefault="00F04FEE" w:rsidP="00EB6084">
      <w:pPr>
        <w:pStyle w:val="ListParagraph"/>
        <w:widowControl w:val="0"/>
        <w:numPr>
          <w:ilvl w:val="0"/>
          <w:numId w:val="1"/>
        </w:numPr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  <w:r w:rsidRPr="00EB6084">
        <w:rPr>
          <w:rFonts w:asciiTheme="minorHAnsi" w:hAnsiTheme="minorHAnsi" w:cstheme="minorHAnsi"/>
          <w:b/>
          <w:bCs/>
          <w:sz w:val="22"/>
          <w:szCs w:val="22"/>
        </w:rPr>
        <w:t>Description of Faculty Bargaining Unit(s) – Size and Composition</w:t>
      </w:r>
    </w:p>
    <w:p w:rsidR="007C15AC" w:rsidRDefault="007C15AC" w:rsidP="00F07A59">
      <w:pPr>
        <w:ind w:left="450"/>
        <w:rPr>
          <w:rFonts w:asciiTheme="minorHAnsi" w:hAnsiTheme="minorHAnsi" w:cstheme="minorHAnsi"/>
          <w:sz w:val="22"/>
          <w:szCs w:val="22"/>
        </w:rPr>
      </w:pPr>
    </w:p>
    <w:p w:rsidR="00F04FEE" w:rsidRPr="00EB6084" w:rsidRDefault="00F04FEE" w:rsidP="00F07A59">
      <w:pPr>
        <w:ind w:left="450"/>
        <w:rPr>
          <w:rFonts w:asciiTheme="minorHAnsi" w:hAnsiTheme="minorHAnsi" w:cstheme="minorHAnsi"/>
          <w:sz w:val="22"/>
          <w:szCs w:val="22"/>
        </w:rPr>
      </w:pPr>
      <w:r w:rsidRPr="00EB6084">
        <w:rPr>
          <w:rFonts w:asciiTheme="minorHAnsi" w:hAnsiTheme="minorHAnsi" w:cstheme="minorHAnsi"/>
          <w:sz w:val="22"/>
          <w:szCs w:val="22"/>
        </w:rPr>
        <w:t>The bargaining unit includes 2</w:t>
      </w:r>
      <w:r w:rsidR="000B6BB1">
        <w:rPr>
          <w:rFonts w:asciiTheme="minorHAnsi" w:hAnsiTheme="minorHAnsi" w:cstheme="minorHAnsi"/>
          <w:sz w:val="22"/>
          <w:szCs w:val="22"/>
        </w:rPr>
        <w:t>17</w:t>
      </w:r>
      <w:r w:rsidRPr="00EB6084">
        <w:rPr>
          <w:rFonts w:asciiTheme="minorHAnsi" w:hAnsiTheme="minorHAnsi" w:cstheme="minorHAnsi"/>
          <w:sz w:val="22"/>
          <w:szCs w:val="22"/>
        </w:rPr>
        <w:t xml:space="preserve"> full-time teaching faculty, librarians, counselors, professors/directors, and professor/program managers employed in regular (continuing contract or continuing contract-track) positions. Excluded from the unit are temporary full-time faculty and adjunct faculty, as well as all administrators, professional, career service, and </w:t>
      </w:r>
      <w:r w:rsidR="005A4FD0">
        <w:rPr>
          <w:rFonts w:asciiTheme="minorHAnsi" w:hAnsiTheme="minorHAnsi" w:cstheme="minorHAnsi"/>
          <w:sz w:val="22"/>
          <w:szCs w:val="22"/>
        </w:rPr>
        <w:t xml:space="preserve">non-instructional </w:t>
      </w:r>
      <w:r w:rsidRPr="00EB6084">
        <w:rPr>
          <w:rFonts w:asciiTheme="minorHAnsi" w:hAnsiTheme="minorHAnsi" w:cstheme="minorHAnsi"/>
          <w:sz w:val="22"/>
          <w:szCs w:val="22"/>
        </w:rPr>
        <w:t>part-time personnel.</w:t>
      </w:r>
    </w:p>
    <w:p w:rsidR="00F04FEE" w:rsidRPr="00EB6084" w:rsidRDefault="00F04FEE" w:rsidP="00F04FEE">
      <w:pPr>
        <w:widowControl w:val="0"/>
        <w:autoSpaceDE w:val="0"/>
        <w:ind w:left="450" w:hanging="450"/>
        <w:rPr>
          <w:rFonts w:asciiTheme="minorHAnsi" w:hAnsiTheme="minorHAnsi" w:cstheme="minorHAnsi"/>
          <w:sz w:val="22"/>
          <w:szCs w:val="22"/>
        </w:rPr>
      </w:pPr>
    </w:p>
    <w:p w:rsidR="00F04FEE" w:rsidRPr="00EB6084" w:rsidRDefault="00F04FEE" w:rsidP="00F07A59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 w:rsidRPr="00EB6084">
        <w:rPr>
          <w:rFonts w:asciiTheme="minorHAnsi" w:hAnsiTheme="minorHAnsi" w:cstheme="minorHAnsi"/>
          <w:sz w:val="22"/>
          <w:szCs w:val="22"/>
        </w:rPr>
        <w:t xml:space="preserve">Bargaining Agent: </w:t>
      </w:r>
      <w:r w:rsidRPr="00EB6084">
        <w:rPr>
          <w:rFonts w:asciiTheme="minorHAnsi" w:hAnsiTheme="minorHAnsi" w:cstheme="minorHAnsi"/>
          <w:sz w:val="22"/>
          <w:szCs w:val="22"/>
        </w:rPr>
        <w:tab/>
      </w:r>
      <w:r w:rsidRPr="00EB6084">
        <w:rPr>
          <w:rFonts w:asciiTheme="minorHAnsi" w:hAnsiTheme="minorHAnsi" w:cstheme="minorHAnsi"/>
          <w:sz w:val="22"/>
          <w:szCs w:val="22"/>
        </w:rPr>
        <w:tab/>
      </w:r>
      <w:r w:rsidRPr="00EB6084">
        <w:rPr>
          <w:rFonts w:asciiTheme="minorHAnsi" w:hAnsiTheme="minorHAnsi" w:cstheme="minorHAnsi"/>
          <w:sz w:val="22"/>
          <w:szCs w:val="22"/>
        </w:rPr>
        <w:tab/>
        <w:t>United Faculty of Florida</w:t>
      </w:r>
    </w:p>
    <w:p w:rsidR="00F04FEE" w:rsidRPr="00EB6084" w:rsidRDefault="00F07A59" w:rsidP="00F07A59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Date of First Contract: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Effective July 1, 2016</w:t>
      </w:r>
    </w:p>
    <w:p w:rsidR="00F04FEE" w:rsidRPr="00EB6084" w:rsidRDefault="00F04FEE" w:rsidP="00F07A59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 w:rsidRPr="00EB6084">
        <w:rPr>
          <w:rFonts w:asciiTheme="minorHAnsi" w:hAnsiTheme="minorHAnsi" w:cstheme="minorHAnsi"/>
          <w:sz w:val="22"/>
          <w:szCs w:val="22"/>
        </w:rPr>
        <w:t xml:space="preserve">Number of Succeeding Contracts:  </w:t>
      </w:r>
      <w:r w:rsidRPr="00EB608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EB6084">
        <w:rPr>
          <w:rFonts w:asciiTheme="minorHAnsi" w:hAnsiTheme="minorHAnsi" w:cstheme="minorHAnsi"/>
          <w:sz w:val="22"/>
          <w:szCs w:val="22"/>
        </w:rPr>
        <w:t>0</w:t>
      </w:r>
      <w:proofErr w:type="gramEnd"/>
    </w:p>
    <w:p w:rsidR="0062757C" w:rsidRDefault="00F04FEE" w:rsidP="00F07A59">
      <w:pPr>
        <w:widowControl w:val="0"/>
        <w:autoSpaceDE w:val="0"/>
        <w:ind w:left="450"/>
        <w:rPr>
          <w:rFonts w:asciiTheme="minorHAnsi" w:hAnsiTheme="minorHAnsi" w:cstheme="minorHAnsi"/>
          <w:sz w:val="22"/>
          <w:szCs w:val="22"/>
        </w:rPr>
      </w:pPr>
      <w:r w:rsidRPr="00EB6084">
        <w:rPr>
          <w:rFonts w:asciiTheme="minorHAnsi" w:hAnsiTheme="minorHAnsi" w:cstheme="minorHAnsi"/>
          <w:sz w:val="22"/>
          <w:szCs w:val="22"/>
        </w:rPr>
        <w:t xml:space="preserve">Web address of current contract: </w:t>
      </w:r>
      <w:r w:rsidRPr="00EB6084">
        <w:rPr>
          <w:rFonts w:asciiTheme="minorHAnsi" w:hAnsiTheme="minorHAnsi" w:cstheme="minorHAnsi"/>
          <w:sz w:val="22"/>
          <w:szCs w:val="22"/>
        </w:rPr>
        <w:tab/>
      </w:r>
    </w:p>
    <w:p w:rsidR="0062757C" w:rsidRPr="0062757C" w:rsidRDefault="007C15AC" w:rsidP="00F07A59">
      <w:pPr>
        <w:pStyle w:val="ListParagraph"/>
        <w:widowControl w:val="0"/>
        <w:autoSpaceDE w:val="0"/>
        <w:ind w:left="450"/>
        <w:rPr>
          <w:rFonts w:asciiTheme="minorHAnsi" w:hAnsiTheme="minorHAnsi" w:cstheme="minorHAnsi"/>
          <w:b/>
          <w:bCs/>
          <w:sz w:val="22"/>
          <w:szCs w:val="22"/>
        </w:rPr>
      </w:pPr>
      <w:hyperlink r:id="rId7" w:history="1">
        <w:r w:rsidR="0062757C" w:rsidRPr="00A741E6">
          <w:rPr>
            <w:rStyle w:val="Hyperlink"/>
            <w:rFonts w:asciiTheme="minorHAnsi" w:hAnsiTheme="minorHAnsi" w:cstheme="minorHAnsi"/>
            <w:sz w:val="22"/>
            <w:szCs w:val="22"/>
          </w:rPr>
          <w:t>https://www.seminolestate.edu/media/legal-affairs/CBA_05_18_16_FINALrevisedbookmarks2.pdf</w:t>
        </w:r>
      </w:hyperlink>
    </w:p>
    <w:p w:rsidR="0062757C" w:rsidRPr="0062757C" w:rsidRDefault="0062757C" w:rsidP="0062757C">
      <w:pPr>
        <w:pStyle w:val="ListParagraph"/>
        <w:widowControl w:val="0"/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</w:p>
    <w:p w:rsidR="00F04FEE" w:rsidRPr="00EB6084" w:rsidRDefault="00F04FEE" w:rsidP="001F6D31">
      <w:pPr>
        <w:pStyle w:val="ListParagraph"/>
        <w:widowControl w:val="0"/>
        <w:numPr>
          <w:ilvl w:val="0"/>
          <w:numId w:val="1"/>
        </w:numPr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  <w:r w:rsidRPr="00EB6084">
        <w:rPr>
          <w:rFonts w:asciiTheme="minorHAnsi" w:hAnsiTheme="minorHAnsi" w:cstheme="minorHAnsi"/>
          <w:b/>
          <w:bCs/>
          <w:sz w:val="22"/>
          <w:szCs w:val="22"/>
        </w:rPr>
        <w:t>Activity Report (e.g., status of current agreement or negotiations, details of last contract settlement, etc.):</w:t>
      </w:r>
    </w:p>
    <w:p w:rsidR="007C15AC" w:rsidRDefault="007C15AC" w:rsidP="00AB1F32">
      <w:pPr>
        <w:ind w:left="450"/>
        <w:rPr>
          <w:rFonts w:asciiTheme="minorHAnsi" w:hAnsiTheme="minorHAnsi" w:cs="Arial"/>
          <w:sz w:val="22"/>
          <w:szCs w:val="22"/>
        </w:rPr>
      </w:pPr>
    </w:p>
    <w:p w:rsidR="00CA61D2" w:rsidRDefault="00CA61D2" w:rsidP="00AB1F32">
      <w:pPr>
        <w:ind w:left="450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CA61D2">
        <w:rPr>
          <w:rFonts w:asciiTheme="minorHAnsi" w:hAnsiTheme="minorHAnsi" w:cs="Arial"/>
          <w:sz w:val="22"/>
          <w:szCs w:val="22"/>
        </w:rPr>
        <w:t xml:space="preserve">On July 11, </w:t>
      </w:r>
      <w:r>
        <w:rPr>
          <w:rFonts w:asciiTheme="minorHAnsi" w:hAnsiTheme="minorHAnsi" w:cs="Arial"/>
          <w:sz w:val="22"/>
          <w:szCs w:val="22"/>
        </w:rPr>
        <w:t xml:space="preserve">2016, </w:t>
      </w:r>
      <w:r w:rsidRPr="00CA61D2">
        <w:rPr>
          <w:rFonts w:asciiTheme="minorHAnsi" w:hAnsiTheme="minorHAnsi" w:cs="Arial"/>
          <w:sz w:val="22"/>
          <w:szCs w:val="22"/>
        </w:rPr>
        <w:t xml:space="preserve">the Seminole State College Board of Trustees voted to adopt the </w:t>
      </w:r>
      <w:r>
        <w:rPr>
          <w:rFonts w:asciiTheme="minorHAnsi" w:hAnsiTheme="minorHAnsi" w:cs="Arial"/>
          <w:sz w:val="22"/>
          <w:szCs w:val="22"/>
        </w:rPr>
        <w:t xml:space="preserve">first-ever </w:t>
      </w:r>
      <w:r w:rsidRPr="00CA61D2">
        <w:rPr>
          <w:rFonts w:asciiTheme="minorHAnsi" w:hAnsiTheme="minorHAnsi" w:cs="Arial"/>
          <w:sz w:val="22"/>
          <w:szCs w:val="22"/>
        </w:rPr>
        <w:t xml:space="preserve">Collective Bargaining Agreement between UFF-Seminole and Seminole State College. </w:t>
      </w:r>
      <w:r>
        <w:rPr>
          <w:rFonts w:asciiTheme="minorHAnsi" w:hAnsiTheme="minorHAnsi" w:cs="Arial"/>
          <w:sz w:val="22"/>
          <w:szCs w:val="22"/>
        </w:rPr>
        <w:t>The Agreement was approved by 97% of</w:t>
      </w:r>
      <w:r w:rsidR="003526EE">
        <w:rPr>
          <w:rFonts w:asciiTheme="minorHAnsi" w:hAnsiTheme="minorHAnsi" w:cs="Arial"/>
          <w:sz w:val="22"/>
          <w:szCs w:val="22"/>
        </w:rPr>
        <w:t xml:space="preserve"> bargaining unit members who voted </w:t>
      </w:r>
      <w:r w:rsidRPr="00CA61D2">
        <w:rPr>
          <w:rFonts w:asciiTheme="minorHAnsi" w:hAnsiTheme="minorHAnsi" w:cs="Arial"/>
          <w:sz w:val="22"/>
          <w:szCs w:val="22"/>
        </w:rPr>
        <w:t>on June 8, 2016</w:t>
      </w:r>
      <w:r w:rsidR="00FD6E07">
        <w:rPr>
          <w:rFonts w:asciiTheme="minorHAnsi" w:hAnsiTheme="minorHAnsi" w:cs="Arial"/>
          <w:sz w:val="22"/>
          <w:szCs w:val="22"/>
        </w:rPr>
        <w:t xml:space="preserve">.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D72D81">
        <w:rPr>
          <w:rFonts w:asciiTheme="minorHAnsi" w:hAnsiTheme="minorHAnsi" w:cs="Arial"/>
          <w:sz w:val="22"/>
          <w:szCs w:val="22"/>
        </w:rPr>
        <w:t xml:space="preserve">Key </w:t>
      </w:r>
      <w:r w:rsidR="005E0691">
        <w:rPr>
          <w:rFonts w:asciiTheme="minorHAnsi" w:hAnsiTheme="minorHAnsi" w:cs="Arial"/>
          <w:sz w:val="22"/>
          <w:szCs w:val="22"/>
        </w:rPr>
        <w:t>provisions</w:t>
      </w:r>
      <w:r w:rsidR="00D72D81">
        <w:rPr>
          <w:rFonts w:asciiTheme="minorHAnsi" w:hAnsiTheme="minorHAnsi" w:cs="Arial"/>
          <w:sz w:val="22"/>
          <w:szCs w:val="22"/>
        </w:rPr>
        <w:t xml:space="preserve"> of the Agreement include:</w:t>
      </w:r>
    </w:p>
    <w:p w:rsidR="00AB1F32" w:rsidRDefault="00AB1F32" w:rsidP="00AB1F32">
      <w:pPr>
        <w:ind w:left="450"/>
        <w:rPr>
          <w:rFonts w:asciiTheme="minorHAnsi" w:hAnsiTheme="minorHAnsi" w:cs="Arial"/>
          <w:sz w:val="22"/>
          <w:szCs w:val="22"/>
        </w:rPr>
      </w:pPr>
    </w:p>
    <w:p w:rsidR="005E0691" w:rsidRPr="005E0691" w:rsidRDefault="005E0691" w:rsidP="005E0691">
      <w:pPr>
        <w:ind w:left="450"/>
        <w:rPr>
          <w:rFonts w:asciiTheme="minorHAnsi" w:hAnsiTheme="minorHAnsi" w:cs="Arial"/>
          <w:sz w:val="22"/>
          <w:szCs w:val="22"/>
          <w:u w:val="single"/>
        </w:rPr>
      </w:pPr>
      <w:r w:rsidRPr="005E0691">
        <w:rPr>
          <w:rFonts w:asciiTheme="minorHAnsi" w:hAnsiTheme="minorHAnsi" w:cs="Arial"/>
          <w:sz w:val="22"/>
          <w:szCs w:val="22"/>
          <w:u w:val="single"/>
        </w:rPr>
        <w:t>Workload, Professional Development, Contract Appointment</w:t>
      </w:r>
    </w:p>
    <w:p w:rsidR="00090713" w:rsidRDefault="00090713" w:rsidP="00090713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</w:t>
      </w:r>
      <w:r w:rsidRPr="00D72D81">
        <w:rPr>
          <w:rFonts w:asciiTheme="minorHAnsi" w:hAnsiTheme="minorHAnsi" w:cs="Arial"/>
          <w:sz w:val="22"/>
          <w:szCs w:val="22"/>
        </w:rPr>
        <w:t xml:space="preserve">defined </w:t>
      </w:r>
      <w:r>
        <w:rPr>
          <w:rFonts w:asciiTheme="minorHAnsi" w:hAnsiTheme="minorHAnsi" w:cs="Arial"/>
          <w:sz w:val="22"/>
          <w:szCs w:val="22"/>
        </w:rPr>
        <w:t xml:space="preserve">contract lengths and </w:t>
      </w:r>
      <w:r w:rsidRPr="00D72D81">
        <w:rPr>
          <w:rFonts w:asciiTheme="minorHAnsi" w:hAnsiTheme="minorHAnsi" w:cs="Arial"/>
          <w:sz w:val="22"/>
          <w:szCs w:val="22"/>
        </w:rPr>
        <w:t>workload expectations.</w:t>
      </w:r>
    </w:p>
    <w:p w:rsidR="005E0691" w:rsidRPr="00D72D81" w:rsidRDefault="00090713" w:rsidP="005E0691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More robust requirements</w:t>
      </w:r>
      <w:r w:rsidR="005E0691" w:rsidRPr="005E0691">
        <w:rPr>
          <w:rFonts w:asciiTheme="minorHAnsi" w:hAnsiTheme="minorHAnsi" w:cs="Arial"/>
          <w:sz w:val="22"/>
          <w:szCs w:val="22"/>
        </w:rPr>
        <w:t xml:space="preserve"> </w:t>
      </w:r>
      <w:r w:rsidR="005E0691">
        <w:rPr>
          <w:rFonts w:asciiTheme="minorHAnsi" w:hAnsiTheme="minorHAnsi" w:cs="Arial"/>
          <w:sz w:val="22"/>
          <w:szCs w:val="22"/>
        </w:rPr>
        <w:t>for professional development, performance evaluation, and appointment/ reappointment to annual contract. These requirements are integrated in a new, rigorous</w:t>
      </w:r>
      <w:r>
        <w:rPr>
          <w:rFonts w:asciiTheme="minorHAnsi" w:hAnsiTheme="minorHAnsi" w:cs="Arial"/>
          <w:sz w:val="22"/>
          <w:szCs w:val="22"/>
        </w:rPr>
        <w:t xml:space="preserve"> continuing contract review and appointment process.</w:t>
      </w:r>
      <w:r w:rsidR="005E0691" w:rsidRPr="005E0691">
        <w:rPr>
          <w:rFonts w:asciiTheme="minorHAnsi" w:hAnsiTheme="minorHAnsi" w:cs="Arial"/>
          <w:sz w:val="22"/>
          <w:szCs w:val="22"/>
        </w:rPr>
        <w:t xml:space="preserve"> </w:t>
      </w:r>
    </w:p>
    <w:p w:rsidR="00090713" w:rsidRPr="005E0691" w:rsidRDefault="005E0691" w:rsidP="005E0691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 w:rsidRPr="00D72D81">
        <w:rPr>
          <w:rFonts w:asciiTheme="minorHAnsi" w:hAnsiTheme="minorHAnsi" w:cs="Arial"/>
          <w:sz w:val="22"/>
          <w:szCs w:val="22"/>
        </w:rPr>
        <w:t>Increased opportunities for achieving advanced degrees, including a substantial increase in faculty tuition reimbursement of up to $2,700 per term (currently $2,500 per year), more than doubling the amount currently available.</w:t>
      </w:r>
    </w:p>
    <w:p w:rsidR="00090713" w:rsidRDefault="00090713" w:rsidP="005E0691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New Sabbatical Leave process led by faculty committee.</w:t>
      </w:r>
    </w:p>
    <w:p w:rsidR="005E0691" w:rsidRDefault="005E0691" w:rsidP="005E0691">
      <w:pPr>
        <w:ind w:left="450"/>
        <w:rPr>
          <w:rFonts w:asciiTheme="minorHAnsi" w:hAnsiTheme="minorHAnsi" w:cs="Arial"/>
          <w:sz w:val="22"/>
          <w:szCs w:val="22"/>
          <w:u w:val="single"/>
        </w:rPr>
      </w:pPr>
      <w:r w:rsidRPr="005E0691">
        <w:rPr>
          <w:rFonts w:asciiTheme="minorHAnsi" w:hAnsiTheme="minorHAnsi" w:cs="Arial"/>
          <w:sz w:val="22"/>
          <w:szCs w:val="22"/>
          <w:u w:val="single"/>
        </w:rPr>
        <w:t>Compensation</w:t>
      </w:r>
      <w:r>
        <w:rPr>
          <w:rFonts w:asciiTheme="minorHAnsi" w:hAnsiTheme="minorHAnsi" w:cs="Arial"/>
          <w:sz w:val="22"/>
          <w:szCs w:val="22"/>
          <w:u w:val="single"/>
        </w:rPr>
        <w:t>, Rank and Promotion</w:t>
      </w:r>
    </w:p>
    <w:p w:rsidR="005E0691" w:rsidRDefault="005E0691" w:rsidP="005E0691">
      <w:pPr>
        <w:pStyle w:val="ListParagraph"/>
        <w:numPr>
          <w:ilvl w:val="0"/>
          <w:numId w:val="4"/>
        </w:numPr>
        <w:spacing w:after="240"/>
        <w:ind w:left="720"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Supplemental Position study and implementation</w:t>
      </w:r>
    </w:p>
    <w:p w:rsidR="005E0691" w:rsidRPr="005E0691" w:rsidRDefault="005E0691" w:rsidP="005E0691">
      <w:pPr>
        <w:pStyle w:val="ListParagraph"/>
        <w:numPr>
          <w:ilvl w:val="0"/>
          <w:numId w:val="4"/>
        </w:numPr>
        <w:spacing w:after="240"/>
        <w:ind w:left="720"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Rank and Promotion system development plan</w:t>
      </w:r>
    </w:p>
    <w:p w:rsidR="00CA61D2" w:rsidRPr="00D72D81" w:rsidRDefault="00CA61D2" w:rsidP="00090713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 w:rsidRPr="00D72D81">
        <w:rPr>
          <w:rFonts w:asciiTheme="minorHAnsi" w:hAnsiTheme="minorHAnsi" w:cs="Arial"/>
          <w:sz w:val="22"/>
          <w:szCs w:val="22"/>
        </w:rPr>
        <w:t xml:space="preserve">A one-time ratification bonus of $1,000 to full-time faculty employed in a bargaining-unit position at Seminole State prior to January 1, 2016, and at the time of disbursement. </w:t>
      </w:r>
    </w:p>
    <w:p w:rsidR="00CA61D2" w:rsidRPr="00D72D81" w:rsidRDefault="00CA61D2" w:rsidP="00090713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 w:rsidRPr="00D72D81">
        <w:rPr>
          <w:rFonts w:asciiTheme="minorHAnsi" w:hAnsiTheme="minorHAnsi" w:cs="Arial"/>
          <w:sz w:val="22"/>
          <w:szCs w:val="22"/>
        </w:rPr>
        <w:t>An increase in base salary compensation for FY 2016-17 of up to 4.5% effective July 1, 2016.</w:t>
      </w:r>
    </w:p>
    <w:p w:rsidR="00CA61D2" w:rsidRDefault="00AB6107" w:rsidP="00090713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proofErr w:type="gramStart"/>
      <w:r>
        <w:rPr>
          <w:rFonts w:asciiTheme="minorHAnsi" w:hAnsiTheme="minorHAnsi" w:cs="Arial"/>
          <w:sz w:val="22"/>
          <w:szCs w:val="22"/>
        </w:rPr>
        <w:t>2</w:t>
      </w:r>
      <w:proofErr w:type="gramEnd"/>
      <w:r>
        <w:rPr>
          <w:rFonts w:asciiTheme="minorHAnsi" w:hAnsiTheme="minorHAnsi" w:cs="Arial"/>
          <w:sz w:val="22"/>
          <w:szCs w:val="22"/>
        </w:rPr>
        <w:t>%</w:t>
      </w:r>
      <w:r w:rsidR="00CA61D2" w:rsidRPr="00D72D81">
        <w:rPr>
          <w:rFonts w:asciiTheme="minorHAnsi" w:hAnsiTheme="minorHAnsi" w:cs="Arial"/>
          <w:sz w:val="22"/>
          <w:szCs w:val="22"/>
        </w:rPr>
        <w:t xml:space="preserve"> increase in </w:t>
      </w:r>
      <w:r>
        <w:rPr>
          <w:rFonts w:asciiTheme="minorHAnsi" w:hAnsiTheme="minorHAnsi" w:cs="Arial"/>
          <w:sz w:val="22"/>
          <w:szCs w:val="22"/>
        </w:rPr>
        <w:t xml:space="preserve">salary range </w:t>
      </w:r>
      <w:r w:rsidR="00CA61D2" w:rsidRPr="00D72D81">
        <w:rPr>
          <w:rFonts w:asciiTheme="minorHAnsi" w:hAnsiTheme="minorHAnsi" w:cs="Arial"/>
          <w:sz w:val="22"/>
          <w:szCs w:val="22"/>
        </w:rPr>
        <w:t xml:space="preserve">minimums and </w:t>
      </w:r>
      <w:r>
        <w:rPr>
          <w:rFonts w:asciiTheme="minorHAnsi" w:hAnsiTheme="minorHAnsi" w:cs="Arial"/>
          <w:sz w:val="22"/>
          <w:szCs w:val="22"/>
        </w:rPr>
        <w:t xml:space="preserve">4% increase in salary range </w:t>
      </w:r>
      <w:r w:rsidR="00CA61D2" w:rsidRPr="00D72D81">
        <w:rPr>
          <w:rFonts w:asciiTheme="minorHAnsi" w:hAnsiTheme="minorHAnsi" w:cs="Arial"/>
          <w:sz w:val="22"/>
          <w:szCs w:val="22"/>
        </w:rPr>
        <w:t>maximums</w:t>
      </w:r>
      <w:r>
        <w:rPr>
          <w:rFonts w:asciiTheme="minorHAnsi" w:hAnsiTheme="minorHAnsi" w:cs="Arial"/>
          <w:sz w:val="22"/>
          <w:szCs w:val="22"/>
        </w:rPr>
        <w:t>.</w:t>
      </w:r>
    </w:p>
    <w:p w:rsidR="00AB6107" w:rsidRPr="00D72D81" w:rsidRDefault="00AB6107" w:rsidP="00AB6107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Specific formulas for hiring salary and range placement that provide for years of direct and related experience as well as a compensation adjustment for "hard-to-fill" positions</w:t>
      </w:r>
    </w:p>
    <w:p w:rsidR="00AB6107" w:rsidRPr="00AB6107" w:rsidRDefault="00AB1F32" w:rsidP="00AB6107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</w:t>
      </w:r>
      <w:r w:rsidRPr="00AB1F32">
        <w:rPr>
          <w:rFonts w:asciiTheme="minorHAnsi" w:hAnsiTheme="minorHAnsi" w:cs="Arial"/>
          <w:sz w:val="22"/>
          <w:szCs w:val="22"/>
        </w:rPr>
        <w:t xml:space="preserve">verload compensation rates </w:t>
      </w:r>
      <w:r>
        <w:rPr>
          <w:rFonts w:asciiTheme="minorHAnsi" w:hAnsiTheme="minorHAnsi" w:cs="Arial"/>
          <w:sz w:val="22"/>
          <w:szCs w:val="22"/>
        </w:rPr>
        <w:t>for f</w:t>
      </w:r>
      <w:r w:rsidR="00CA61D2" w:rsidRPr="00AB1F32">
        <w:rPr>
          <w:rFonts w:asciiTheme="minorHAnsi" w:hAnsiTheme="minorHAnsi" w:cs="Arial"/>
          <w:sz w:val="22"/>
          <w:szCs w:val="22"/>
        </w:rPr>
        <w:t>ull-time faculty equal to current adjunct rate</w:t>
      </w:r>
      <w:r w:rsidR="00AB6107">
        <w:rPr>
          <w:rFonts w:asciiTheme="minorHAnsi" w:hAnsiTheme="minorHAnsi" w:cs="Arial"/>
          <w:sz w:val="22"/>
          <w:szCs w:val="22"/>
        </w:rPr>
        <w:t>s</w:t>
      </w:r>
      <w:r w:rsidR="00CA61D2" w:rsidRPr="00AB1F32">
        <w:rPr>
          <w:rFonts w:asciiTheme="minorHAnsi" w:hAnsiTheme="minorHAnsi" w:cs="Arial"/>
          <w:sz w:val="22"/>
          <w:szCs w:val="22"/>
        </w:rPr>
        <w:t>.</w:t>
      </w:r>
      <w:r w:rsidR="005E0691" w:rsidRPr="00AB1F32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</w:p>
    <w:p w:rsidR="00AB6107" w:rsidRPr="00AB6107" w:rsidRDefault="00090713" w:rsidP="00AB6107">
      <w:pPr>
        <w:pStyle w:val="ListParagraph"/>
        <w:numPr>
          <w:ilvl w:val="0"/>
          <w:numId w:val="2"/>
        </w:numPr>
        <w:spacing w:after="240"/>
        <w:ind w:hanging="270"/>
        <w:rPr>
          <w:rFonts w:asciiTheme="minorHAnsi" w:hAnsiTheme="minorHAnsi" w:cs="Arial"/>
          <w:sz w:val="22"/>
          <w:szCs w:val="22"/>
        </w:rPr>
      </w:pPr>
      <w:r w:rsidRPr="00AB1F32">
        <w:rPr>
          <w:rFonts w:asciiTheme="minorHAnsi" w:eastAsia="Calibri" w:hAnsiTheme="minorHAnsi" w:cs="Arial"/>
          <w:sz w:val="22"/>
          <w:szCs w:val="22"/>
          <w:lang w:eastAsia="en-US"/>
        </w:rPr>
        <w:t xml:space="preserve">The Agreement </w:t>
      </w:r>
      <w:proofErr w:type="gramStart"/>
      <w:r w:rsidRPr="00AB1F32">
        <w:rPr>
          <w:rFonts w:asciiTheme="minorHAnsi" w:eastAsia="Calibri" w:hAnsiTheme="minorHAnsi" w:cs="Arial"/>
          <w:sz w:val="22"/>
          <w:szCs w:val="22"/>
          <w:lang w:eastAsia="en-US"/>
        </w:rPr>
        <w:t>shall be reopened</w:t>
      </w:r>
      <w:proofErr w:type="gramEnd"/>
      <w:r w:rsidRPr="00AB1F32">
        <w:rPr>
          <w:rFonts w:asciiTheme="minorHAnsi" w:eastAsia="Calibri" w:hAnsiTheme="minorHAnsi" w:cs="Arial"/>
          <w:sz w:val="22"/>
          <w:szCs w:val="22"/>
          <w:lang w:eastAsia="en-US"/>
        </w:rPr>
        <w:t xml:space="preserve"> in Term II of the 2016-2017 Academic Year for the purpose of consideration and negotiation of the report of the Task Force on Supplemental Positions as provided in for</w:t>
      </w:r>
      <w:r w:rsidR="00AB1F32" w:rsidRPr="00AB1F32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Pr="00AB1F32">
        <w:rPr>
          <w:rFonts w:asciiTheme="minorHAnsi" w:eastAsia="Calibri" w:hAnsiTheme="minorHAnsi" w:cs="Arial"/>
          <w:sz w:val="22"/>
          <w:szCs w:val="22"/>
          <w:lang w:eastAsia="en-US"/>
        </w:rPr>
        <w:t xml:space="preserve">implementation for the 2017-2018 Academic Year. </w:t>
      </w:r>
    </w:p>
    <w:p w:rsidR="00D72D81" w:rsidRPr="004D015D" w:rsidRDefault="00090713" w:rsidP="00317974">
      <w:pPr>
        <w:pStyle w:val="ListParagraph"/>
        <w:numPr>
          <w:ilvl w:val="0"/>
          <w:numId w:val="2"/>
        </w:numPr>
        <w:ind w:hanging="270"/>
        <w:rPr>
          <w:rFonts w:asciiTheme="minorHAnsi" w:hAnsiTheme="minorHAnsi" w:cs="Arial"/>
          <w:sz w:val="22"/>
          <w:szCs w:val="22"/>
        </w:rPr>
      </w:pPr>
      <w:r w:rsidRPr="00AB1F32">
        <w:rPr>
          <w:rFonts w:asciiTheme="minorHAnsi" w:eastAsia="Calibri" w:hAnsiTheme="minorHAnsi" w:cs="Arial"/>
          <w:i/>
          <w:sz w:val="22"/>
          <w:szCs w:val="22"/>
          <w:lang w:eastAsia="en-US"/>
        </w:rPr>
        <w:t>Article 26 Compensation</w:t>
      </w:r>
      <w:r w:rsidRPr="00AB1F32">
        <w:rPr>
          <w:rFonts w:asciiTheme="minorHAnsi" w:eastAsia="Calibri" w:hAnsiTheme="minorHAnsi" w:cs="Arial"/>
          <w:sz w:val="22"/>
          <w:szCs w:val="22"/>
          <w:lang w:eastAsia="en-US"/>
        </w:rPr>
        <w:t xml:space="preserve"> shall be subject to a reopener for fiscal years 2017-18 and 2018-19.</w:t>
      </w:r>
    </w:p>
    <w:p w:rsidR="00F00D2C" w:rsidRPr="00F00D2C" w:rsidRDefault="00F00D2C" w:rsidP="006F0244">
      <w:pPr>
        <w:widowControl w:val="0"/>
        <w:autoSpaceDE w:val="0"/>
        <w:rPr>
          <w:rFonts w:asciiTheme="minorHAnsi" w:hAnsiTheme="minorHAnsi"/>
          <w:b/>
          <w:bCs/>
          <w:sz w:val="22"/>
          <w:szCs w:val="22"/>
        </w:rPr>
      </w:pPr>
    </w:p>
    <w:p w:rsidR="00F04FEE" w:rsidRPr="00EB6084" w:rsidRDefault="00F04FEE" w:rsidP="00EB6084">
      <w:pPr>
        <w:pStyle w:val="ListParagraph"/>
        <w:widowControl w:val="0"/>
        <w:numPr>
          <w:ilvl w:val="0"/>
          <w:numId w:val="1"/>
        </w:numPr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  <w:r w:rsidRPr="00EB6084">
        <w:rPr>
          <w:rFonts w:asciiTheme="minorHAnsi" w:hAnsiTheme="minorHAnsi" w:cstheme="minorHAnsi"/>
          <w:b/>
          <w:bCs/>
          <w:sz w:val="22"/>
          <w:szCs w:val="22"/>
        </w:rPr>
        <w:t>Special or noteworthy happenings (e.g., relevant arbitration or court decisions, organizing campaigns, labor agency decisions, etc.)</w:t>
      </w:r>
    </w:p>
    <w:p w:rsidR="00F04FEE" w:rsidRPr="00EB6084" w:rsidRDefault="00F04FEE" w:rsidP="00F04FEE">
      <w:pPr>
        <w:widowControl w:val="0"/>
        <w:autoSpaceDE w:val="0"/>
        <w:ind w:left="450" w:hanging="450"/>
        <w:rPr>
          <w:rFonts w:asciiTheme="minorHAnsi" w:hAnsiTheme="minorHAnsi" w:cstheme="minorHAnsi"/>
          <w:b/>
          <w:bCs/>
          <w:sz w:val="22"/>
          <w:szCs w:val="22"/>
        </w:rPr>
      </w:pPr>
    </w:p>
    <w:p w:rsidR="00F04FEE" w:rsidRPr="00EB6084" w:rsidRDefault="00317974" w:rsidP="00912D9A">
      <w:pPr>
        <w:widowControl w:val="0"/>
        <w:autoSpaceDE w:val="0"/>
        <w:ind w:left="45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</w:t>
      </w:r>
      <w:proofErr w:type="gramStart"/>
      <w:r>
        <w:rPr>
          <w:rFonts w:asciiTheme="minorHAnsi" w:hAnsiTheme="minorHAnsi"/>
          <w:sz w:val="22"/>
          <w:szCs w:val="22"/>
        </w:rPr>
        <w:t>newly-created</w:t>
      </w:r>
      <w:proofErr w:type="gramEnd"/>
      <w:r>
        <w:rPr>
          <w:rFonts w:asciiTheme="minorHAnsi" w:hAnsiTheme="minorHAnsi"/>
          <w:sz w:val="22"/>
          <w:szCs w:val="22"/>
        </w:rPr>
        <w:t xml:space="preserve"> Labor Management (LM) team </w:t>
      </w:r>
      <w:r w:rsidR="00685DC1">
        <w:rPr>
          <w:rFonts w:asciiTheme="minorHAnsi" w:hAnsiTheme="minorHAnsi"/>
          <w:sz w:val="22"/>
          <w:szCs w:val="22"/>
        </w:rPr>
        <w:t xml:space="preserve">meets twice each month to discuss and resolve questions and issues raised during implementation of this first contract. </w:t>
      </w:r>
      <w:r w:rsidRPr="00317974">
        <w:rPr>
          <w:rFonts w:asciiTheme="minorHAnsi" w:hAnsiTheme="minorHAnsi"/>
          <w:sz w:val="22"/>
          <w:szCs w:val="22"/>
        </w:rPr>
        <w:t>The LM team continues to discuss and investigate the use of Interest Based Bargaining (IBB) for future collective bargaining sessions</w:t>
      </w:r>
      <w:r>
        <w:rPr>
          <w:rFonts w:asciiTheme="minorHAnsi" w:hAnsiTheme="minorHAnsi"/>
          <w:sz w:val="22"/>
          <w:szCs w:val="22"/>
        </w:rPr>
        <w:t xml:space="preserve">.  The team attended IBB training in September and </w:t>
      </w:r>
      <w:r w:rsidR="00520F95">
        <w:rPr>
          <w:rFonts w:asciiTheme="minorHAnsi" w:hAnsiTheme="minorHAnsi"/>
          <w:sz w:val="22"/>
          <w:szCs w:val="22"/>
        </w:rPr>
        <w:t xml:space="preserve">team members </w:t>
      </w:r>
      <w:r>
        <w:rPr>
          <w:rFonts w:asciiTheme="minorHAnsi" w:hAnsiTheme="minorHAnsi"/>
          <w:sz w:val="22"/>
          <w:szCs w:val="22"/>
        </w:rPr>
        <w:t xml:space="preserve">agree that it would be beneficial to engage </w:t>
      </w:r>
      <w:r w:rsidRPr="00317974">
        <w:rPr>
          <w:rFonts w:asciiTheme="minorHAnsi" w:hAnsiTheme="minorHAnsi"/>
          <w:sz w:val="22"/>
          <w:szCs w:val="22"/>
        </w:rPr>
        <w:t xml:space="preserve">a neutral facilitator to help keep the bargaining teams on track and true to the IBB principles.  </w:t>
      </w:r>
    </w:p>
    <w:p w:rsidR="00F04FEE" w:rsidRPr="00EB6084" w:rsidRDefault="00F04FEE" w:rsidP="00912D9A">
      <w:pPr>
        <w:widowControl w:val="0"/>
        <w:autoSpaceDE w:val="0"/>
        <w:ind w:left="450"/>
        <w:rPr>
          <w:rFonts w:asciiTheme="minorHAnsi" w:hAnsiTheme="minorHAnsi"/>
          <w:sz w:val="22"/>
          <w:szCs w:val="22"/>
        </w:rPr>
      </w:pPr>
    </w:p>
    <w:p w:rsidR="00F04FEE" w:rsidRPr="00EB6084" w:rsidRDefault="00EB6084" w:rsidP="00EB6084">
      <w:pPr>
        <w:widowControl w:val="0"/>
        <w:autoSpaceDE w:val="0"/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5. 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04FEE" w:rsidRPr="00EB6084">
        <w:rPr>
          <w:rFonts w:asciiTheme="minorHAnsi" w:hAnsiTheme="minorHAnsi" w:cstheme="minorHAnsi"/>
          <w:b/>
          <w:bCs/>
          <w:sz w:val="22"/>
          <w:szCs w:val="22"/>
        </w:rPr>
        <w:t>Special happenings related to fiscal issues (e.g., salary reductions, health and dental insurance costs, reductions in force, early retirement programs, program consolidation or elimination, etc.):</w:t>
      </w:r>
      <w:r w:rsidR="00F04FEE" w:rsidRPr="00EB608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04FEE" w:rsidRDefault="00F04FEE">
      <w:pPr>
        <w:ind w:left="450" w:hanging="450"/>
        <w:rPr>
          <w:rFonts w:asciiTheme="minorHAnsi" w:hAnsiTheme="minorHAnsi"/>
          <w:sz w:val="22"/>
          <w:szCs w:val="22"/>
        </w:rPr>
      </w:pPr>
    </w:p>
    <w:p w:rsidR="00E924C5" w:rsidRPr="00EB6084" w:rsidRDefault="00E924C5">
      <w:pPr>
        <w:ind w:left="450" w:hanging="45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N/A</w:t>
      </w:r>
    </w:p>
    <w:sectPr w:rsidR="00E924C5" w:rsidRPr="00EB6084" w:rsidSect="00F07A59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E0D" w:rsidRDefault="00180E0D" w:rsidP="00180E0D">
      <w:r>
        <w:separator/>
      </w:r>
    </w:p>
  </w:endnote>
  <w:endnote w:type="continuationSeparator" w:id="0">
    <w:p w:rsidR="00180E0D" w:rsidRDefault="00180E0D" w:rsidP="0018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E0D" w:rsidRDefault="00180E0D" w:rsidP="00180E0D">
      <w:r>
        <w:separator/>
      </w:r>
    </w:p>
  </w:footnote>
  <w:footnote w:type="continuationSeparator" w:id="0">
    <w:p w:rsidR="00180E0D" w:rsidRDefault="00180E0D" w:rsidP="00180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E0D" w:rsidRDefault="00180E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F5A5B"/>
    <w:multiLevelType w:val="hybridMultilevel"/>
    <w:tmpl w:val="A0A8ECE0"/>
    <w:lvl w:ilvl="0" w:tplc="1CA2B7C6">
      <w:numFmt w:val="bullet"/>
      <w:lvlText w:val=""/>
      <w:lvlJc w:val="left"/>
      <w:pPr>
        <w:ind w:left="81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4247FBF"/>
    <w:multiLevelType w:val="hybridMultilevel"/>
    <w:tmpl w:val="1A28F7C2"/>
    <w:lvl w:ilvl="0" w:tplc="1CA2B7C6">
      <w:numFmt w:val="bullet"/>
      <w:lvlText w:val=""/>
      <w:lvlJc w:val="left"/>
      <w:pPr>
        <w:ind w:left="126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575648B0"/>
    <w:multiLevelType w:val="hybridMultilevel"/>
    <w:tmpl w:val="BE681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80D41"/>
    <w:multiLevelType w:val="hybridMultilevel"/>
    <w:tmpl w:val="437A1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C3C18"/>
    <w:multiLevelType w:val="hybridMultilevel"/>
    <w:tmpl w:val="5AACE1C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3E"/>
    <w:rsid w:val="000032F2"/>
    <w:rsid w:val="00056A1C"/>
    <w:rsid w:val="00090713"/>
    <w:rsid w:val="000B6BB1"/>
    <w:rsid w:val="00180E0D"/>
    <w:rsid w:val="001F6D31"/>
    <w:rsid w:val="00317974"/>
    <w:rsid w:val="003526EE"/>
    <w:rsid w:val="004D015D"/>
    <w:rsid w:val="00520F95"/>
    <w:rsid w:val="005A4FD0"/>
    <w:rsid w:val="005E0691"/>
    <w:rsid w:val="0062757C"/>
    <w:rsid w:val="00685DC1"/>
    <w:rsid w:val="006F0244"/>
    <w:rsid w:val="007C15AC"/>
    <w:rsid w:val="00912D9A"/>
    <w:rsid w:val="009133F7"/>
    <w:rsid w:val="00A6173E"/>
    <w:rsid w:val="00AB1A15"/>
    <w:rsid w:val="00AB1F32"/>
    <w:rsid w:val="00AB6107"/>
    <w:rsid w:val="00AC5DBE"/>
    <w:rsid w:val="00C27273"/>
    <w:rsid w:val="00CA61D2"/>
    <w:rsid w:val="00D72D81"/>
    <w:rsid w:val="00E924C5"/>
    <w:rsid w:val="00EB6084"/>
    <w:rsid w:val="00F00D2C"/>
    <w:rsid w:val="00F04FEE"/>
    <w:rsid w:val="00F07A59"/>
    <w:rsid w:val="00F6699D"/>
    <w:rsid w:val="00F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D697BF4-FEA8-448F-8008-7F2426D8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styleId="Hyperlink">
    <w:name w:val="Hyperlink"/>
    <w:basedOn w:val="DefaultParagraphFont"/>
    <w:uiPriority w:val="99"/>
    <w:unhideWhenUsed/>
    <w:rsid w:val="00F04FE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60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0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E0D"/>
    <w:rPr>
      <w:rFonts w:cs="Calibri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80E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E0D"/>
    <w:rPr>
      <w:rFonts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eminolestate.edu/media/legal-affairs/CBA_05_18_16_FINALrevisedbookmarks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munroe</dc:creator>
  <cp:keywords/>
  <dc:description/>
  <cp:lastModifiedBy>Claudia R Salvano</cp:lastModifiedBy>
  <cp:revision>24</cp:revision>
  <cp:lastPrinted>2016-08-24T21:25:00Z</cp:lastPrinted>
  <dcterms:created xsi:type="dcterms:W3CDTF">2016-08-24T20:03:00Z</dcterms:created>
  <dcterms:modified xsi:type="dcterms:W3CDTF">2016-10-14T17:39:00Z</dcterms:modified>
</cp:coreProperties>
</file>